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n° 2 – traccia programmatica dell’intervento formativo 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 relazione al format</w:t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Format Pillola (4 ore in sincrono e 2 ore in asincrono)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Format Corso (10 ore in sincrono e 5 ore in asincrono)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(da ripetere nel caso si intenda proporre diversi format) 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Data inizio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Data conclusiva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Date degli incontri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Descrizione dell’offerta formativa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interessata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 dei destinatari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Livello di ingresso richiesto ai corsisti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degli incontri in sincrono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Attività asincrone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Aree DigicompEdu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Format Mooc (12 ore in asincrono) </w:t>
      </w:r>
    </w:p>
    <w:p w:rsidR="00000000" w:rsidDel="00000000" w:rsidP="00000000" w:rsidRDefault="00000000" w:rsidRPr="00000000" w14:paraId="0000002C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Descrizione dell’offerta formativa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interessata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 dei destinatari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Livello di ingresso richiesto ai corsisti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Aree DigicompEdu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Lì_________________________                                                      Firma________________________</w:t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1663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66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U3O/+/OB/lDY+p1C6qZyyxvmzQ==">AMUW2mWTOEB/AKS/3oyyA7Fkb9tzfrY/eavvDD4zg/MosdtGexmWY6zPos5KdYT7Pd7BiEsem7ENB9lGfee0S1MNiBZYWsDyAxq6AXORz51B2RbnnwZ/uo8=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