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 xml:space="preserve">DICHIARAZIONE SOSTITUTIVA DELL’ATTO </w:t>
      </w:r>
      <w:proofErr w:type="spellStart"/>
      <w:r w:rsidRPr="00820E53">
        <w:rPr>
          <w:rFonts w:asciiTheme="minorHAnsi" w:hAnsiTheme="minorHAnsi" w:cstheme="minorHAnsi"/>
          <w:szCs w:val="22"/>
        </w:rPr>
        <w:t>DI</w:t>
      </w:r>
      <w:proofErr w:type="spellEnd"/>
      <w:r w:rsidRPr="00820E53">
        <w:rPr>
          <w:rFonts w:asciiTheme="minorHAnsi" w:hAnsiTheme="minorHAnsi" w:cstheme="minorHAnsi"/>
          <w:szCs w:val="22"/>
        </w:rPr>
        <w:t xml:space="preserve"> NOTORIETÀ</w:t>
      </w:r>
    </w:p>
    <w:p w:rsidR="005827BE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proofErr w:type="spellStart"/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</w:t>
      </w:r>
      <w:proofErr w:type="spellEnd"/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C957F5" w:rsidRPr="006E5DEC" w:rsidRDefault="00C957F5" w:rsidP="00C957F5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seguente dichiarazione deve essere resa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>a</w:t>
      </w:r>
      <w:r w:rsidRPr="006E5DEC">
        <w:rPr>
          <w:rFonts w:ascii="Calibri" w:hAnsi="Calibri" w:cs="Calibri"/>
        </w:rPr>
        <w:t>i seguenti soggetti:</w:t>
      </w:r>
    </w:p>
    <w:p w:rsidR="00C957F5" w:rsidRPr="006E5DEC" w:rsidRDefault="00C957F5" w:rsidP="00C957F5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C957F5" w:rsidRPr="006E5DEC" w:rsidRDefault="00C957F5" w:rsidP="00C957F5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ed i direttori tecnici, per le società in nome collettivo;</w:t>
      </w:r>
    </w:p>
    <w:p w:rsidR="00C957F5" w:rsidRPr="006E5DEC" w:rsidRDefault="00C957F5" w:rsidP="00C957F5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C957F5" w:rsidRDefault="00C957F5" w:rsidP="00C957F5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333A57" w:rsidRDefault="00333A57" w:rsidP="00C957F5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oggetti cessati dalla carica nell’anno antecedente la data di pubblicazione del bando di gara.</w:t>
      </w:r>
    </w:p>
    <w:p w:rsidR="00333A57" w:rsidRDefault="00333A57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61F1" w:rsidRPr="00F80A3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__,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C.F.:____________________________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nato a 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 Prov. 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il __________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__, residente a 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 Prov. 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 </w:t>
      </w:r>
      <w:r w:rsidR="00D54DE3">
        <w:rPr>
          <w:rFonts w:asciiTheme="minorHAnsi" w:eastAsia="Calibri" w:hAnsiTheme="minorHAnsi" w:cstheme="minorHAnsi"/>
          <w:sz w:val="22"/>
          <w:szCs w:val="22"/>
          <w:lang w:eastAsia="en-US"/>
        </w:rPr>
        <w:t>v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ia/</w:t>
      </w:r>
      <w:r w:rsidR="00D54DE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iazza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__, 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C.A.P.: ________________,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nella sua qualità di 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____________________________________________ della ditta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______________________________, con sede legale in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______________, </w:t>
      </w:r>
      <w:r w:rsidR="00D54DE3">
        <w:rPr>
          <w:rFonts w:asciiTheme="minorHAnsi" w:eastAsia="Calibri" w:hAnsiTheme="minorHAnsi" w:cstheme="minorHAnsi"/>
          <w:sz w:val="22"/>
          <w:szCs w:val="22"/>
          <w:lang w:eastAsia="en-US"/>
        </w:rPr>
        <w:t>v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ia/</w:t>
      </w:r>
      <w:r w:rsidR="00D54DE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iazza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___, C.F.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___________________, </w:t>
      </w:r>
      <w:proofErr w:type="spellStart"/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P.IVA</w:t>
      </w:r>
      <w:proofErr w:type="spellEnd"/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80A33">
        <w:rPr>
          <w:rFonts w:asciiTheme="minorHAnsi" w:eastAsia="Calibri" w:hAnsiTheme="minorHAnsi" w:cstheme="minorHAnsi"/>
          <w:sz w:val="22"/>
          <w:szCs w:val="22"/>
          <w:lang w:eastAsia="en-US"/>
        </w:rPr>
        <w:t>n.</w:t>
      </w:r>
      <w:r w:rsidR="00F80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</w:t>
      </w:r>
      <w:r w:rsidR="00F80A33" w:rsidRPr="00F80A3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</w:t>
      </w:r>
      <w:r w:rsidRPr="00F80A33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</w:p>
    <w:p w:rsidR="000F31BF" w:rsidRPr="00F80A3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F80A33">
        <w:rPr>
          <w:rFonts w:asciiTheme="minorHAnsi" w:hAnsiTheme="minorHAnsi" w:cstheme="minorHAnsi"/>
          <w:sz w:val="22"/>
          <w:szCs w:val="22"/>
        </w:rPr>
        <w:t>e</w:t>
      </w:r>
      <w:r w:rsidR="0005583B" w:rsidRPr="00F80A33">
        <w:rPr>
          <w:rFonts w:asciiTheme="minorHAnsi" w:hAnsiTheme="minorHAnsi" w:cstheme="minorHAnsi"/>
          <w:sz w:val="22"/>
          <w:szCs w:val="22"/>
        </w:rPr>
        <w:t>,</w:t>
      </w:r>
      <w:r w:rsidRPr="00F80A3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 w:rsidRPr="00F80A33">
        <w:rPr>
          <w:rFonts w:asciiTheme="minorHAnsi" w:hAnsiTheme="minorHAnsi" w:cstheme="minorHAnsi"/>
          <w:sz w:val="22"/>
          <w:szCs w:val="22"/>
        </w:rPr>
        <w:t>a), b),</w:t>
      </w:r>
      <w:r w:rsidRPr="00F80A3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 w:rsidRPr="00F80A33">
        <w:rPr>
          <w:rFonts w:asciiTheme="minorHAnsi" w:hAnsiTheme="minorHAnsi" w:cstheme="minorHAnsi"/>
          <w:sz w:val="22"/>
          <w:szCs w:val="22"/>
        </w:rPr>
        <w:t>, d), e), f), g)</w:t>
      </w:r>
      <w:r w:rsidRPr="00F80A33">
        <w:rPr>
          <w:rFonts w:asciiTheme="minorHAnsi" w:hAnsiTheme="minorHAnsi" w:cstheme="minorHAnsi"/>
          <w:sz w:val="22"/>
          <w:szCs w:val="22"/>
        </w:rPr>
        <w:t xml:space="preserve"> </w:t>
      </w:r>
      <w:r w:rsidR="009B6DE7">
        <w:rPr>
          <w:rFonts w:asciiTheme="minorHAnsi" w:hAnsiTheme="minorHAnsi" w:cstheme="minorHAnsi"/>
          <w:sz w:val="22"/>
          <w:szCs w:val="22"/>
        </w:rPr>
        <w:t xml:space="preserve">del punto 1, </w:t>
      </w:r>
      <w:r w:rsidRPr="00F80A33">
        <w:rPr>
          <w:rFonts w:asciiTheme="minorHAnsi" w:hAnsiTheme="minorHAnsi" w:cstheme="minorHAnsi"/>
          <w:sz w:val="22"/>
          <w:szCs w:val="22"/>
        </w:rPr>
        <w:t xml:space="preserve">in nome e </w:t>
      </w:r>
      <w:r w:rsidR="000F31BF" w:rsidRPr="00F80A33">
        <w:rPr>
          <w:rFonts w:asciiTheme="minorHAnsi" w:hAnsiTheme="minorHAnsi" w:cstheme="minorHAnsi"/>
          <w:sz w:val="22"/>
          <w:szCs w:val="22"/>
        </w:rPr>
        <w:t>per conto dei seguenti soggetti</w:t>
      </w:r>
      <w:r w:rsidR="00A75C70">
        <w:rPr>
          <w:rFonts w:asciiTheme="minorHAnsi" w:hAnsiTheme="minorHAnsi" w:cstheme="minorHAnsi"/>
          <w:sz w:val="22"/>
          <w:szCs w:val="22"/>
        </w:rPr>
        <w:t>:</w:t>
      </w:r>
    </w:p>
    <w:p w:rsidR="000C61F1" w:rsidRPr="00CF4502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4502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F83050" w:rsidRPr="00CF4502">
        <w:rPr>
          <w:rFonts w:asciiTheme="minorHAnsi" w:hAnsiTheme="minorHAnsi" w:cstheme="minorHAnsi"/>
          <w:b/>
          <w:sz w:val="22"/>
          <w:szCs w:val="22"/>
        </w:rPr>
        <w:t>(</w:t>
      </w:r>
      <w:r w:rsidRPr="00CF4502">
        <w:rPr>
          <w:rFonts w:asciiTheme="minorHAnsi" w:hAnsiTheme="minorHAnsi" w:cstheme="minorHAnsi"/>
          <w:b/>
          <w:sz w:val="22"/>
          <w:szCs w:val="22"/>
        </w:rPr>
        <w:t>1)</w:t>
      </w:r>
    </w:p>
    <w:p w:rsidR="000C61F1" w:rsidRPr="00F80A3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F80A33">
        <w:rPr>
          <w:rFonts w:asciiTheme="minorHAnsi" w:hAnsiTheme="minorHAnsi" w:cstheme="minorHAnsi"/>
          <w:sz w:val="22"/>
          <w:szCs w:val="22"/>
        </w:rPr>
        <w:t>(</w:t>
      </w:r>
      <w:r w:rsidRPr="00F80A33">
        <w:rPr>
          <w:rFonts w:asciiTheme="minorHAnsi" w:hAnsiTheme="minorHAnsi" w:cstheme="minorHAnsi"/>
          <w:i/>
          <w:sz w:val="22"/>
          <w:szCs w:val="22"/>
        </w:rPr>
        <w:t xml:space="preserve">indicare nome, cognome, </w:t>
      </w:r>
      <w:r w:rsidR="00F80A33">
        <w:rPr>
          <w:rFonts w:asciiTheme="minorHAnsi" w:hAnsiTheme="minorHAnsi" w:cstheme="minorHAnsi"/>
          <w:i/>
          <w:sz w:val="22"/>
          <w:szCs w:val="22"/>
        </w:rPr>
        <w:t xml:space="preserve">luogo e data </w:t>
      </w:r>
      <w:r w:rsidRPr="00F80A33">
        <w:rPr>
          <w:rFonts w:asciiTheme="minorHAnsi" w:hAnsiTheme="minorHAnsi" w:cstheme="minorHAnsi"/>
          <w:i/>
          <w:sz w:val="22"/>
          <w:szCs w:val="22"/>
        </w:rPr>
        <w:t xml:space="preserve">di nascita, </w:t>
      </w:r>
      <w:r w:rsidR="00D54DE3">
        <w:rPr>
          <w:rFonts w:asciiTheme="minorHAnsi" w:hAnsiTheme="minorHAnsi" w:cstheme="minorHAnsi"/>
          <w:i/>
          <w:sz w:val="22"/>
          <w:szCs w:val="22"/>
        </w:rPr>
        <w:t xml:space="preserve">residenza e </w:t>
      </w:r>
      <w:r w:rsidRPr="00F80A33">
        <w:rPr>
          <w:rFonts w:asciiTheme="minorHAnsi" w:hAnsiTheme="minorHAnsi" w:cstheme="minorHAnsi"/>
          <w:i/>
          <w:sz w:val="22"/>
          <w:szCs w:val="22"/>
        </w:rPr>
        <w:t>carica rivestita dei soggetti per cui si rendono le dichiarazioni</w:t>
      </w:r>
      <w:r w:rsidRPr="00F80A3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A75C70" w:rsidRDefault="00A75C70" w:rsidP="00F80A3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</w:p>
    <w:p w:rsidR="00F80A33" w:rsidRPr="00F80A33" w:rsidRDefault="00F80A33" w:rsidP="00F80A3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  <w:r w:rsidRPr="00F80A33">
        <w:rPr>
          <w:rFonts w:asciiTheme="minorHAnsi" w:hAnsiTheme="minorHAnsi" w:cs="Arial"/>
          <w:sz w:val="22"/>
          <w:szCs w:val="22"/>
        </w:rPr>
        <w:t>- ______________________________</w:t>
      </w:r>
      <w:r>
        <w:rPr>
          <w:rFonts w:asciiTheme="minorHAnsi" w:hAnsiTheme="minorHAnsi" w:cs="Arial"/>
          <w:sz w:val="22"/>
          <w:szCs w:val="22"/>
        </w:rPr>
        <w:t>_________,</w:t>
      </w:r>
      <w:r w:rsidRPr="00F80A33">
        <w:rPr>
          <w:rFonts w:asciiTheme="minorHAnsi" w:hAnsiTheme="minorHAnsi" w:cs="Arial"/>
          <w:sz w:val="22"/>
          <w:szCs w:val="22"/>
        </w:rPr>
        <w:t xml:space="preserve"> nato a ________________</w:t>
      </w:r>
      <w:r w:rsidR="00D54DE3">
        <w:rPr>
          <w:rFonts w:asciiTheme="minorHAnsi" w:hAnsiTheme="minorHAnsi" w:cs="Arial"/>
          <w:sz w:val="22"/>
          <w:szCs w:val="22"/>
        </w:rPr>
        <w:t xml:space="preserve"> prov. </w:t>
      </w:r>
      <w:r w:rsidRPr="00F80A33">
        <w:rPr>
          <w:rFonts w:asciiTheme="minorHAnsi" w:hAnsiTheme="minorHAnsi" w:cs="Arial"/>
          <w:sz w:val="22"/>
          <w:szCs w:val="22"/>
        </w:rPr>
        <w:t>______ il ________________ e residente a __________________________ in via</w:t>
      </w:r>
      <w:r w:rsidR="00D54DE3">
        <w:rPr>
          <w:rFonts w:asciiTheme="minorHAnsi" w:hAnsiTheme="minorHAnsi" w:cs="Arial"/>
          <w:sz w:val="22"/>
          <w:szCs w:val="22"/>
        </w:rPr>
        <w:t xml:space="preserve">/piazza </w:t>
      </w:r>
      <w:r w:rsidRPr="00F80A33">
        <w:rPr>
          <w:rFonts w:asciiTheme="minorHAnsi" w:hAnsiTheme="minorHAnsi" w:cs="Arial"/>
          <w:sz w:val="22"/>
          <w:szCs w:val="22"/>
        </w:rPr>
        <w:t xml:space="preserve"> _____________________</w:t>
      </w:r>
      <w:r w:rsidR="00D54DE3">
        <w:rPr>
          <w:rFonts w:asciiTheme="minorHAnsi" w:hAnsiTheme="minorHAnsi" w:cs="Arial"/>
          <w:sz w:val="22"/>
          <w:szCs w:val="22"/>
        </w:rPr>
        <w:t>____</w:t>
      </w:r>
      <w:r w:rsidRPr="00F80A33">
        <w:rPr>
          <w:rFonts w:asciiTheme="minorHAnsi" w:hAnsiTheme="minorHAnsi" w:cs="Arial"/>
          <w:sz w:val="22"/>
          <w:szCs w:val="22"/>
        </w:rPr>
        <w:t xml:space="preserve">___, </w:t>
      </w:r>
      <w:r w:rsidR="00D54DE3">
        <w:rPr>
          <w:rFonts w:asciiTheme="minorHAnsi" w:hAnsiTheme="minorHAnsi" w:cs="Arial"/>
          <w:sz w:val="22"/>
          <w:szCs w:val="22"/>
        </w:rPr>
        <w:t>qualifica: ________________________________________ (</w:t>
      </w:r>
      <w:r w:rsidRPr="00F80A33">
        <w:rPr>
          <w:rFonts w:asciiTheme="minorHAnsi" w:hAnsiTheme="minorHAnsi" w:cs="Arial"/>
          <w:sz w:val="22"/>
          <w:szCs w:val="22"/>
        </w:rPr>
        <w:t>specificare “cessato”</w:t>
      </w:r>
      <w:r w:rsidR="00D54DE3">
        <w:rPr>
          <w:rFonts w:asciiTheme="minorHAnsi" w:hAnsiTheme="minorHAnsi" w:cs="Arial"/>
          <w:sz w:val="22"/>
          <w:szCs w:val="22"/>
        </w:rPr>
        <w:t>,</w:t>
      </w:r>
      <w:r w:rsidRPr="00F80A33">
        <w:rPr>
          <w:rFonts w:asciiTheme="minorHAnsi" w:hAnsiTheme="minorHAnsi" w:cs="Arial"/>
          <w:sz w:val="22"/>
          <w:szCs w:val="22"/>
        </w:rPr>
        <w:t xml:space="preserve"> ove ricorre)</w:t>
      </w:r>
      <w:r w:rsidR="00D54DE3">
        <w:rPr>
          <w:rFonts w:asciiTheme="minorHAnsi" w:hAnsiTheme="minorHAnsi" w:cs="Arial"/>
          <w:sz w:val="22"/>
          <w:szCs w:val="22"/>
        </w:rPr>
        <w:t>;</w:t>
      </w:r>
    </w:p>
    <w:p w:rsidR="00D54DE3" w:rsidRPr="00F80A33" w:rsidRDefault="00D54DE3" w:rsidP="00D54DE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  <w:r w:rsidRPr="00F80A33">
        <w:rPr>
          <w:rFonts w:asciiTheme="minorHAnsi" w:hAnsiTheme="minorHAnsi" w:cs="Arial"/>
          <w:sz w:val="22"/>
          <w:szCs w:val="22"/>
        </w:rPr>
        <w:t>- ______________________________</w:t>
      </w:r>
      <w:r>
        <w:rPr>
          <w:rFonts w:asciiTheme="minorHAnsi" w:hAnsiTheme="minorHAnsi" w:cs="Arial"/>
          <w:sz w:val="22"/>
          <w:szCs w:val="22"/>
        </w:rPr>
        <w:t>_________,</w:t>
      </w:r>
      <w:r w:rsidRPr="00F80A33">
        <w:rPr>
          <w:rFonts w:asciiTheme="minorHAnsi" w:hAnsiTheme="minorHAnsi" w:cs="Arial"/>
          <w:sz w:val="22"/>
          <w:szCs w:val="22"/>
        </w:rPr>
        <w:t xml:space="preserve"> nato a ________________</w:t>
      </w:r>
      <w:r>
        <w:rPr>
          <w:rFonts w:asciiTheme="minorHAnsi" w:hAnsiTheme="minorHAnsi" w:cs="Arial"/>
          <w:sz w:val="22"/>
          <w:szCs w:val="22"/>
        </w:rPr>
        <w:t xml:space="preserve"> prov. </w:t>
      </w:r>
      <w:r w:rsidRPr="00F80A33">
        <w:rPr>
          <w:rFonts w:asciiTheme="minorHAnsi" w:hAnsiTheme="minorHAnsi" w:cs="Arial"/>
          <w:sz w:val="22"/>
          <w:szCs w:val="22"/>
        </w:rPr>
        <w:t>______ il ________________ e residente a __________________________ in via</w:t>
      </w:r>
      <w:r>
        <w:rPr>
          <w:rFonts w:asciiTheme="minorHAnsi" w:hAnsiTheme="minorHAnsi" w:cs="Arial"/>
          <w:sz w:val="22"/>
          <w:szCs w:val="22"/>
        </w:rPr>
        <w:t xml:space="preserve">/piazza </w:t>
      </w:r>
      <w:r w:rsidRPr="00F80A33">
        <w:rPr>
          <w:rFonts w:asciiTheme="minorHAnsi" w:hAnsiTheme="minorHAnsi" w:cs="Arial"/>
          <w:sz w:val="22"/>
          <w:szCs w:val="22"/>
        </w:rPr>
        <w:t xml:space="preserve"> _____________________</w:t>
      </w:r>
      <w:r>
        <w:rPr>
          <w:rFonts w:asciiTheme="minorHAnsi" w:hAnsiTheme="minorHAnsi" w:cs="Arial"/>
          <w:sz w:val="22"/>
          <w:szCs w:val="22"/>
        </w:rPr>
        <w:t>____</w:t>
      </w:r>
      <w:r w:rsidRPr="00F80A33">
        <w:rPr>
          <w:rFonts w:asciiTheme="minorHAnsi" w:hAnsiTheme="minorHAnsi" w:cs="Arial"/>
          <w:sz w:val="22"/>
          <w:szCs w:val="22"/>
        </w:rPr>
        <w:t xml:space="preserve">___, </w:t>
      </w:r>
      <w:r>
        <w:rPr>
          <w:rFonts w:asciiTheme="minorHAnsi" w:hAnsiTheme="minorHAnsi" w:cs="Arial"/>
          <w:sz w:val="22"/>
          <w:szCs w:val="22"/>
        </w:rPr>
        <w:t>qualifica: ________________________________________ (</w:t>
      </w:r>
      <w:r w:rsidRPr="00F80A33">
        <w:rPr>
          <w:rFonts w:asciiTheme="minorHAnsi" w:hAnsiTheme="minorHAnsi" w:cs="Arial"/>
          <w:sz w:val="22"/>
          <w:szCs w:val="22"/>
        </w:rPr>
        <w:t>specificare “cessato”</w:t>
      </w:r>
      <w:r>
        <w:rPr>
          <w:rFonts w:asciiTheme="minorHAnsi" w:hAnsiTheme="minorHAnsi" w:cs="Arial"/>
          <w:sz w:val="22"/>
          <w:szCs w:val="22"/>
        </w:rPr>
        <w:t>,</w:t>
      </w:r>
      <w:r w:rsidRPr="00F80A33">
        <w:rPr>
          <w:rFonts w:asciiTheme="minorHAnsi" w:hAnsiTheme="minorHAnsi" w:cs="Arial"/>
          <w:sz w:val="22"/>
          <w:szCs w:val="22"/>
        </w:rPr>
        <w:t xml:space="preserve"> ove ricorre)</w:t>
      </w:r>
      <w:r>
        <w:rPr>
          <w:rFonts w:asciiTheme="minorHAnsi" w:hAnsiTheme="minorHAnsi" w:cs="Arial"/>
          <w:sz w:val="22"/>
          <w:szCs w:val="22"/>
        </w:rPr>
        <w:t>;</w:t>
      </w:r>
    </w:p>
    <w:p w:rsidR="00D54DE3" w:rsidRPr="00F80A33" w:rsidRDefault="00D54DE3" w:rsidP="00D54DE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  <w:r w:rsidRPr="00F80A33">
        <w:rPr>
          <w:rFonts w:asciiTheme="minorHAnsi" w:hAnsiTheme="minorHAnsi" w:cs="Arial"/>
          <w:sz w:val="22"/>
          <w:szCs w:val="22"/>
        </w:rPr>
        <w:t>- ______________________________</w:t>
      </w:r>
      <w:r>
        <w:rPr>
          <w:rFonts w:asciiTheme="minorHAnsi" w:hAnsiTheme="minorHAnsi" w:cs="Arial"/>
          <w:sz w:val="22"/>
          <w:szCs w:val="22"/>
        </w:rPr>
        <w:t>_________,</w:t>
      </w:r>
      <w:r w:rsidRPr="00F80A33">
        <w:rPr>
          <w:rFonts w:asciiTheme="minorHAnsi" w:hAnsiTheme="minorHAnsi" w:cs="Arial"/>
          <w:sz w:val="22"/>
          <w:szCs w:val="22"/>
        </w:rPr>
        <w:t xml:space="preserve"> nato a ________________</w:t>
      </w:r>
      <w:r>
        <w:rPr>
          <w:rFonts w:asciiTheme="minorHAnsi" w:hAnsiTheme="minorHAnsi" w:cs="Arial"/>
          <w:sz w:val="22"/>
          <w:szCs w:val="22"/>
        </w:rPr>
        <w:t xml:space="preserve"> prov. </w:t>
      </w:r>
      <w:r w:rsidRPr="00F80A33">
        <w:rPr>
          <w:rFonts w:asciiTheme="minorHAnsi" w:hAnsiTheme="minorHAnsi" w:cs="Arial"/>
          <w:sz w:val="22"/>
          <w:szCs w:val="22"/>
        </w:rPr>
        <w:t>______ il ________________ e residente a __________________________ in via</w:t>
      </w:r>
      <w:r>
        <w:rPr>
          <w:rFonts w:asciiTheme="minorHAnsi" w:hAnsiTheme="minorHAnsi" w:cs="Arial"/>
          <w:sz w:val="22"/>
          <w:szCs w:val="22"/>
        </w:rPr>
        <w:t xml:space="preserve">/piazza </w:t>
      </w:r>
      <w:r w:rsidRPr="00F80A33">
        <w:rPr>
          <w:rFonts w:asciiTheme="minorHAnsi" w:hAnsiTheme="minorHAnsi" w:cs="Arial"/>
          <w:sz w:val="22"/>
          <w:szCs w:val="22"/>
        </w:rPr>
        <w:t xml:space="preserve"> _____________________</w:t>
      </w:r>
      <w:r>
        <w:rPr>
          <w:rFonts w:asciiTheme="minorHAnsi" w:hAnsiTheme="minorHAnsi" w:cs="Arial"/>
          <w:sz w:val="22"/>
          <w:szCs w:val="22"/>
        </w:rPr>
        <w:t>____</w:t>
      </w:r>
      <w:r w:rsidRPr="00F80A33">
        <w:rPr>
          <w:rFonts w:asciiTheme="minorHAnsi" w:hAnsiTheme="minorHAnsi" w:cs="Arial"/>
          <w:sz w:val="22"/>
          <w:szCs w:val="22"/>
        </w:rPr>
        <w:t xml:space="preserve">___, </w:t>
      </w:r>
      <w:r>
        <w:rPr>
          <w:rFonts w:asciiTheme="minorHAnsi" w:hAnsiTheme="minorHAnsi" w:cs="Arial"/>
          <w:sz w:val="22"/>
          <w:szCs w:val="22"/>
        </w:rPr>
        <w:t>qualifica: ________________________________________ (</w:t>
      </w:r>
      <w:r w:rsidRPr="00F80A33">
        <w:rPr>
          <w:rFonts w:asciiTheme="minorHAnsi" w:hAnsiTheme="minorHAnsi" w:cs="Arial"/>
          <w:sz w:val="22"/>
          <w:szCs w:val="22"/>
        </w:rPr>
        <w:t>specificare “cessato”</w:t>
      </w:r>
      <w:r>
        <w:rPr>
          <w:rFonts w:asciiTheme="minorHAnsi" w:hAnsiTheme="minorHAnsi" w:cs="Arial"/>
          <w:sz w:val="22"/>
          <w:szCs w:val="22"/>
        </w:rPr>
        <w:t>,</w:t>
      </w:r>
      <w:r w:rsidRPr="00F80A33">
        <w:rPr>
          <w:rFonts w:asciiTheme="minorHAnsi" w:hAnsiTheme="minorHAnsi" w:cs="Arial"/>
          <w:sz w:val="22"/>
          <w:szCs w:val="22"/>
        </w:rPr>
        <w:t xml:space="preserve"> ove ricorre)</w:t>
      </w:r>
      <w:r>
        <w:rPr>
          <w:rFonts w:asciiTheme="minorHAnsi" w:hAnsiTheme="minorHAnsi" w:cs="Arial"/>
          <w:sz w:val="22"/>
          <w:szCs w:val="22"/>
        </w:rPr>
        <w:t>;</w:t>
      </w:r>
    </w:p>
    <w:p w:rsidR="00D54DE3" w:rsidRPr="00F80A33" w:rsidRDefault="00D54DE3" w:rsidP="00D54DE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  <w:r w:rsidRPr="00F80A33">
        <w:rPr>
          <w:rFonts w:asciiTheme="minorHAnsi" w:hAnsiTheme="minorHAnsi" w:cs="Arial"/>
          <w:sz w:val="22"/>
          <w:szCs w:val="22"/>
        </w:rPr>
        <w:t>- ______________________________</w:t>
      </w:r>
      <w:r>
        <w:rPr>
          <w:rFonts w:asciiTheme="minorHAnsi" w:hAnsiTheme="minorHAnsi" w:cs="Arial"/>
          <w:sz w:val="22"/>
          <w:szCs w:val="22"/>
        </w:rPr>
        <w:t>_________,</w:t>
      </w:r>
      <w:r w:rsidRPr="00F80A33">
        <w:rPr>
          <w:rFonts w:asciiTheme="minorHAnsi" w:hAnsiTheme="minorHAnsi" w:cs="Arial"/>
          <w:sz w:val="22"/>
          <w:szCs w:val="22"/>
        </w:rPr>
        <w:t xml:space="preserve"> nato a ________________</w:t>
      </w:r>
      <w:r>
        <w:rPr>
          <w:rFonts w:asciiTheme="minorHAnsi" w:hAnsiTheme="minorHAnsi" w:cs="Arial"/>
          <w:sz w:val="22"/>
          <w:szCs w:val="22"/>
        </w:rPr>
        <w:t xml:space="preserve"> prov. </w:t>
      </w:r>
      <w:r w:rsidRPr="00F80A33">
        <w:rPr>
          <w:rFonts w:asciiTheme="minorHAnsi" w:hAnsiTheme="minorHAnsi" w:cs="Arial"/>
          <w:sz w:val="22"/>
          <w:szCs w:val="22"/>
        </w:rPr>
        <w:t>______ il ________________ e residente a __________________________ in via</w:t>
      </w:r>
      <w:r>
        <w:rPr>
          <w:rFonts w:asciiTheme="minorHAnsi" w:hAnsiTheme="minorHAnsi" w:cs="Arial"/>
          <w:sz w:val="22"/>
          <w:szCs w:val="22"/>
        </w:rPr>
        <w:t xml:space="preserve">/piazza </w:t>
      </w:r>
      <w:r w:rsidRPr="00F80A33">
        <w:rPr>
          <w:rFonts w:asciiTheme="minorHAnsi" w:hAnsiTheme="minorHAnsi" w:cs="Arial"/>
          <w:sz w:val="22"/>
          <w:szCs w:val="22"/>
        </w:rPr>
        <w:t xml:space="preserve"> _____________________</w:t>
      </w:r>
      <w:r>
        <w:rPr>
          <w:rFonts w:asciiTheme="minorHAnsi" w:hAnsiTheme="minorHAnsi" w:cs="Arial"/>
          <w:sz w:val="22"/>
          <w:szCs w:val="22"/>
        </w:rPr>
        <w:t>____</w:t>
      </w:r>
      <w:r w:rsidRPr="00F80A33">
        <w:rPr>
          <w:rFonts w:asciiTheme="minorHAnsi" w:hAnsiTheme="minorHAnsi" w:cs="Arial"/>
          <w:sz w:val="22"/>
          <w:szCs w:val="22"/>
        </w:rPr>
        <w:t xml:space="preserve">___, </w:t>
      </w:r>
      <w:r>
        <w:rPr>
          <w:rFonts w:asciiTheme="minorHAnsi" w:hAnsiTheme="minorHAnsi" w:cs="Arial"/>
          <w:sz w:val="22"/>
          <w:szCs w:val="22"/>
        </w:rPr>
        <w:t>qualifica: ________________________________________ (</w:t>
      </w:r>
      <w:r w:rsidRPr="00F80A33">
        <w:rPr>
          <w:rFonts w:asciiTheme="minorHAnsi" w:hAnsiTheme="minorHAnsi" w:cs="Arial"/>
          <w:sz w:val="22"/>
          <w:szCs w:val="22"/>
        </w:rPr>
        <w:t>specificare “cessato”</w:t>
      </w:r>
      <w:r>
        <w:rPr>
          <w:rFonts w:asciiTheme="minorHAnsi" w:hAnsiTheme="minorHAnsi" w:cs="Arial"/>
          <w:sz w:val="22"/>
          <w:szCs w:val="22"/>
        </w:rPr>
        <w:t>,</w:t>
      </w:r>
      <w:r w:rsidRPr="00F80A33">
        <w:rPr>
          <w:rFonts w:asciiTheme="minorHAnsi" w:hAnsiTheme="minorHAnsi" w:cs="Arial"/>
          <w:sz w:val="22"/>
          <w:szCs w:val="22"/>
        </w:rPr>
        <w:t xml:space="preserve"> ove ricorre)</w:t>
      </w:r>
      <w:r>
        <w:rPr>
          <w:rFonts w:asciiTheme="minorHAnsi" w:hAnsiTheme="minorHAnsi" w:cs="Arial"/>
          <w:sz w:val="22"/>
          <w:szCs w:val="22"/>
        </w:rPr>
        <w:t>;</w:t>
      </w:r>
    </w:p>
    <w:p w:rsidR="00D54DE3" w:rsidRPr="00F80A33" w:rsidRDefault="00D54DE3" w:rsidP="00D54DE3">
      <w:pPr>
        <w:pStyle w:val="Normale1"/>
        <w:shd w:val="clear" w:color="auto" w:fill="FFFFFF"/>
        <w:tabs>
          <w:tab w:val="left" w:pos="533"/>
        </w:tabs>
        <w:spacing w:line="389" w:lineRule="exact"/>
        <w:jc w:val="both"/>
        <w:rPr>
          <w:rFonts w:asciiTheme="minorHAnsi" w:hAnsiTheme="minorHAnsi" w:cs="Arial"/>
          <w:sz w:val="22"/>
          <w:szCs w:val="22"/>
        </w:rPr>
      </w:pPr>
      <w:r w:rsidRPr="00F80A33">
        <w:rPr>
          <w:rFonts w:asciiTheme="minorHAnsi" w:hAnsiTheme="minorHAnsi" w:cs="Arial"/>
          <w:sz w:val="22"/>
          <w:szCs w:val="22"/>
        </w:rPr>
        <w:lastRenderedPageBreak/>
        <w:t>- ______________________________</w:t>
      </w:r>
      <w:r>
        <w:rPr>
          <w:rFonts w:asciiTheme="minorHAnsi" w:hAnsiTheme="minorHAnsi" w:cs="Arial"/>
          <w:sz w:val="22"/>
          <w:szCs w:val="22"/>
        </w:rPr>
        <w:t>_________,</w:t>
      </w:r>
      <w:r w:rsidRPr="00F80A33">
        <w:rPr>
          <w:rFonts w:asciiTheme="minorHAnsi" w:hAnsiTheme="minorHAnsi" w:cs="Arial"/>
          <w:sz w:val="22"/>
          <w:szCs w:val="22"/>
        </w:rPr>
        <w:t xml:space="preserve"> nato a ________________</w:t>
      </w:r>
      <w:r>
        <w:rPr>
          <w:rFonts w:asciiTheme="minorHAnsi" w:hAnsiTheme="minorHAnsi" w:cs="Arial"/>
          <w:sz w:val="22"/>
          <w:szCs w:val="22"/>
        </w:rPr>
        <w:t xml:space="preserve"> prov. </w:t>
      </w:r>
      <w:r w:rsidRPr="00F80A33">
        <w:rPr>
          <w:rFonts w:asciiTheme="minorHAnsi" w:hAnsiTheme="minorHAnsi" w:cs="Arial"/>
          <w:sz w:val="22"/>
          <w:szCs w:val="22"/>
        </w:rPr>
        <w:t>______ il ________________ e residente a __________________________ in via</w:t>
      </w:r>
      <w:r>
        <w:rPr>
          <w:rFonts w:asciiTheme="minorHAnsi" w:hAnsiTheme="minorHAnsi" w:cs="Arial"/>
          <w:sz w:val="22"/>
          <w:szCs w:val="22"/>
        </w:rPr>
        <w:t xml:space="preserve">/piazza </w:t>
      </w:r>
      <w:r w:rsidRPr="00F80A33">
        <w:rPr>
          <w:rFonts w:asciiTheme="minorHAnsi" w:hAnsiTheme="minorHAnsi" w:cs="Arial"/>
          <w:sz w:val="22"/>
          <w:szCs w:val="22"/>
        </w:rPr>
        <w:t xml:space="preserve"> _____________________</w:t>
      </w:r>
      <w:r>
        <w:rPr>
          <w:rFonts w:asciiTheme="minorHAnsi" w:hAnsiTheme="minorHAnsi" w:cs="Arial"/>
          <w:sz w:val="22"/>
          <w:szCs w:val="22"/>
        </w:rPr>
        <w:t>____</w:t>
      </w:r>
      <w:r w:rsidRPr="00F80A33">
        <w:rPr>
          <w:rFonts w:asciiTheme="minorHAnsi" w:hAnsiTheme="minorHAnsi" w:cs="Arial"/>
          <w:sz w:val="22"/>
          <w:szCs w:val="22"/>
        </w:rPr>
        <w:t xml:space="preserve">___, </w:t>
      </w:r>
      <w:r>
        <w:rPr>
          <w:rFonts w:asciiTheme="minorHAnsi" w:hAnsiTheme="minorHAnsi" w:cs="Arial"/>
          <w:sz w:val="22"/>
          <w:szCs w:val="22"/>
        </w:rPr>
        <w:t>qualifica: ________________________________________ (</w:t>
      </w:r>
      <w:r w:rsidRPr="00F80A33">
        <w:rPr>
          <w:rFonts w:asciiTheme="minorHAnsi" w:hAnsiTheme="minorHAnsi" w:cs="Arial"/>
          <w:sz w:val="22"/>
          <w:szCs w:val="22"/>
        </w:rPr>
        <w:t>specificare “cessato”</w:t>
      </w:r>
      <w:r>
        <w:rPr>
          <w:rFonts w:asciiTheme="minorHAnsi" w:hAnsiTheme="minorHAnsi" w:cs="Arial"/>
          <w:sz w:val="22"/>
          <w:szCs w:val="22"/>
        </w:rPr>
        <w:t>,</w:t>
      </w:r>
      <w:r w:rsidRPr="00F80A33">
        <w:rPr>
          <w:rFonts w:asciiTheme="minorHAnsi" w:hAnsiTheme="minorHAnsi" w:cs="Arial"/>
          <w:sz w:val="22"/>
          <w:szCs w:val="22"/>
        </w:rPr>
        <w:t xml:space="preserve"> ove ricorre)</w:t>
      </w:r>
      <w:r>
        <w:rPr>
          <w:rFonts w:asciiTheme="minorHAnsi" w:hAnsiTheme="minorHAnsi" w:cs="Arial"/>
          <w:sz w:val="22"/>
          <w:szCs w:val="22"/>
        </w:rPr>
        <w:t>;</w:t>
      </w:r>
    </w:p>
    <w:p w:rsidR="009648DA" w:rsidRPr="00F80A3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F80A3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A3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F80A3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F80A3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0A3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Pr="00F80A33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0A3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F80A3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 w:rsidRPr="00F80A33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F80A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 w:rsidRPr="00F80A33">
        <w:rPr>
          <w:rFonts w:asciiTheme="minorHAnsi" w:hAnsiTheme="minorHAnsi" w:cstheme="minorHAnsi"/>
          <w:sz w:val="22"/>
          <w:szCs w:val="22"/>
        </w:rPr>
        <w:t>elencate nell’art. 80</w:t>
      </w:r>
      <w:r w:rsidRPr="00F80A3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 w:rsidRPr="00F80A33">
        <w:rPr>
          <w:rFonts w:asciiTheme="minorHAnsi" w:hAnsiTheme="minorHAnsi" w:cstheme="minorHAnsi"/>
          <w:sz w:val="22"/>
          <w:szCs w:val="22"/>
        </w:rPr>
        <w:t>D.Lgs. n. 50/2016</w:t>
      </w:r>
      <w:r w:rsidRPr="00F80A3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lastRenderedPageBreak/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99071D" w:rsidRDefault="004416C2" w:rsidP="00F72468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Ufficio Locale dell’A</w:t>
      </w:r>
      <w:r w:rsidRPr="0099071D">
        <w:rPr>
          <w:rFonts w:asciiTheme="minorHAnsi" w:hAnsiTheme="minorHAnsi" w:cstheme="minorHAnsi"/>
          <w:sz w:val="22"/>
          <w:szCs w:val="22"/>
        </w:rPr>
        <w:t>genzia delle Entrate competente:</w:t>
      </w:r>
    </w:p>
    <w:p w:rsidR="0099071D" w:rsidRDefault="0099071D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Indirizzo: ______________________________________________________________;</w:t>
      </w:r>
    </w:p>
    <w:p w:rsidR="0099071D" w:rsidRDefault="0099071D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Numero di telefono: _____________________________________________________;</w:t>
      </w:r>
    </w:p>
    <w:p w:rsidR="00567B56" w:rsidRDefault="0099071D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Pec, fax e/o e-mail: ______________________________________________________;</w:t>
      </w:r>
      <w:r w:rsidR="004416C2" w:rsidRPr="0099071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7B56" w:rsidRPr="00567B56" w:rsidRDefault="00567B56" w:rsidP="00F7246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67B56" w:rsidRDefault="00567B56" w:rsidP="00F72468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Cassa Previdenziale ________________________, n. matricola: _________________________;</w:t>
      </w:r>
    </w:p>
    <w:p w:rsidR="00567B56" w:rsidRDefault="00567B56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Indirizzo:______________________________________________________________;</w:t>
      </w:r>
    </w:p>
    <w:p w:rsidR="00567B56" w:rsidRDefault="00567B56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numero di telefono: _____________________________________________________;</w:t>
      </w:r>
    </w:p>
    <w:p w:rsidR="00A53088" w:rsidRDefault="00567B56" w:rsidP="00F72468">
      <w:pPr>
        <w:pStyle w:val="NormaleWeb"/>
        <w:numPr>
          <w:ilvl w:val="3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Pec, fax e/o e-mail: ______________________________________________________;</w:t>
      </w:r>
    </w:p>
    <w:p w:rsidR="006C0963" w:rsidRPr="00567B56" w:rsidRDefault="006C0963" w:rsidP="00567B5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</w:t>
      </w:r>
      <w:r w:rsidRPr="0097639A">
        <w:rPr>
          <w:rFonts w:asciiTheme="minorHAnsi" w:hAnsiTheme="minorHAnsi" w:cstheme="minorHAnsi"/>
          <w:sz w:val="22"/>
          <w:szCs w:val="22"/>
        </w:rPr>
        <w:lastRenderedPageBreak/>
        <w:t xml:space="preserve">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 w:rsidR="00071F1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</w:t>
      </w:r>
      <w:r w:rsidR="00D54DE3">
        <w:rPr>
          <w:rFonts w:asciiTheme="minorHAnsi" w:hAnsiTheme="minorHAnsi" w:cstheme="minorHAnsi"/>
          <w:sz w:val="22"/>
          <w:szCs w:val="22"/>
        </w:rPr>
        <w:t>______</w:t>
      </w:r>
      <w:r w:rsidRPr="008E4E38">
        <w:rPr>
          <w:rFonts w:asciiTheme="minorHAnsi" w:hAnsiTheme="minorHAnsi" w:cstheme="minorHAnsi"/>
          <w:sz w:val="22"/>
          <w:szCs w:val="22"/>
        </w:rPr>
        <w:t>______________</w:t>
      </w:r>
      <w:r w:rsidR="00D54DE3">
        <w:rPr>
          <w:rFonts w:asciiTheme="minorHAnsi" w:hAnsiTheme="minorHAnsi" w:cstheme="minorHAnsi"/>
          <w:sz w:val="22"/>
          <w:szCs w:val="22"/>
        </w:rPr>
        <w:t xml:space="preserve">____ </w:t>
      </w:r>
      <w:r w:rsidRPr="008E4E38">
        <w:rPr>
          <w:rFonts w:asciiTheme="minorHAnsi" w:hAnsiTheme="minorHAnsi" w:cstheme="minorHAnsi"/>
          <w:sz w:val="22"/>
          <w:szCs w:val="22"/>
        </w:rPr>
        <w:t>di _________________</w:t>
      </w:r>
      <w:r w:rsidR="00D54DE3">
        <w:rPr>
          <w:rFonts w:asciiTheme="minorHAnsi" w:hAnsiTheme="minorHAnsi" w:cstheme="minorHAnsi"/>
          <w:sz w:val="22"/>
          <w:szCs w:val="22"/>
        </w:rPr>
        <w:t xml:space="preserve"> , prov. __________</w:t>
      </w:r>
      <w:r w:rsidRPr="008E4E38">
        <w:rPr>
          <w:rFonts w:asciiTheme="minorHAnsi" w:hAnsiTheme="minorHAnsi" w:cstheme="minorHAnsi"/>
          <w:sz w:val="22"/>
          <w:szCs w:val="22"/>
        </w:rPr>
        <w:t xml:space="preserve">, </w:t>
      </w:r>
      <w:r w:rsidR="00D54DE3">
        <w:rPr>
          <w:rFonts w:asciiTheme="minorHAnsi" w:hAnsiTheme="minorHAnsi" w:cstheme="minorHAnsi"/>
          <w:sz w:val="22"/>
          <w:szCs w:val="22"/>
        </w:rPr>
        <w:t>v</w:t>
      </w:r>
      <w:r w:rsidRPr="008E4E38">
        <w:rPr>
          <w:rFonts w:asciiTheme="minorHAnsi" w:hAnsiTheme="minorHAnsi" w:cstheme="minorHAnsi"/>
          <w:sz w:val="22"/>
          <w:szCs w:val="22"/>
        </w:rPr>
        <w:t>ia _______________________</w:t>
      </w:r>
      <w:r w:rsidR="00D54DE3">
        <w:rPr>
          <w:rFonts w:asciiTheme="minorHAnsi" w:hAnsiTheme="minorHAnsi" w:cstheme="minorHAnsi"/>
          <w:sz w:val="22"/>
          <w:szCs w:val="22"/>
        </w:rPr>
        <w:t>_________</w:t>
      </w:r>
      <w:r w:rsidRPr="008E4E38">
        <w:rPr>
          <w:rFonts w:asciiTheme="minorHAnsi" w:hAnsiTheme="minorHAnsi" w:cstheme="minorHAnsi"/>
          <w:sz w:val="22"/>
          <w:szCs w:val="22"/>
        </w:rPr>
        <w:t>_</w:t>
      </w:r>
      <w:r w:rsidR="00D54DE3">
        <w:rPr>
          <w:rFonts w:asciiTheme="minorHAnsi" w:hAnsiTheme="minorHAnsi" w:cstheme="minorHAnsi"/>
          <w:sz w:val="22"/>
          <w:szCs w:val="22"/>
        </w:rPr>
        <w:t xml:space="preserve"> </w:t>
      </w:r>
      <w:r w:rsidRPr="008E4E38">
        <w:rPr>
          <w:rFonts w:asciiTheme="minorHAnsi" w:hAnsiTheme="minorHAnsi" w:cstheme="minorHAnsi"/>
          <w:sz w:val="22"/>
          <w:szCs w:val="22"/>
        </w:rPr>
        <w:t>n. ___________</w:t>
      </w:r>
      <w:r w:rsidR="00D54DE3">
        <w:rPr>
          <w:rFonts w:asciiTheme="minorHAnsi" w:hAnsiTheme="minorHAnsi" w:cstheme="minorHAnsi"/>
          <w:sz w:val="22"/>
          <w:szCs w:val="22"/>
        </w:rPr>
        <w:t>,</w:t>
      </w:r>
      <w:r w:rsidRPr="008E4E38">
        <w:rPr>
          <w:rFonts w:asciiTheme="minorHAnsi" w:hAnsiTheme="minorHAnsi" w:cstheme="minorHAnsi"/>
          <w:sz w:val="22"/>
          <w:szCs w:val="22"/>
        </w:rPr>
        <w:t xml:space="preserve">  fax</w:t>
      </w:r>
      <w:r w:rsidR="00D54DE3">
        <w:rPr>
          <w:rFonts w:asciiTheme="minorHAnsi" w:hAnsiTheme="minorHAnsi" w:cstheme="minorHAnsi"/>
          <w:sz w:val="22"/>
          <w:szCs w:val="22"/>
        </w:rPr>
        <w:t>:</w:t>
      </w:r>
      <w:r w:rsidRPr="008E4E38">
        <w:rPr>
          <w:rFonts w:asciiTheme="minorHAnsi" w:hAnsiTheme="minorHAnsi" w:cstheme="minorHAnsi"/>
          <w:sz w:val="22"/>
          <w:szCs w:val="22"/>
        </w:rPr>
        <w:t xml:space="preserve"> _</w:t>
      </w:r>
      <w:r w:rsidR="00D54DE3">
        <w:rPr>
          <w:rFonts w:asciiTheme="minorHAnsi" w:hAnsiTheme="minorHAnsi" w:cstheme="minorHAnsi"/>
          <w:sz w:val="22"/>
          <w:szCs w:val="22"/>
        </w:rPr>
        <w:t>______</w:t>
      </w:r>
      <w:r w:rsidRPr="008E4E38">
        <w:rPr>
          <w:rFonts w:asciiTheme="minorHAnsi" w:hAnsiTheme="minorHAnsi" w:cstheme="minorHAnsi"/>
          <w:sz w:val="22"/>
          <w:szCs w:val="22"/>
        </w:rPr>
        <w:t>____________</w:t>
      </w:r>
      <w:r w:rsidR="00D54DE3">
        <w:rPr>
          <w:rFonts w:asciiTheme="minorHAnsi" w:hAnsiTheme="minorHAnsi" w:cstheme="minorHAnsi"/>
          <w:sz w:val="22"/>
          <w:szCs w:val="22"/>
        </w:rPr>
        <w:t>,</w:t>
      </w:r>
      <w:r w:rsidRPr="008E4E38">
        <w:rPr>
          <w:rFonts w:asciiTheme="minorHAnsi" w:hAnsiTheme="minorHAnsi" w:cstheme="minorHAnsi"/>
          <w:sz w:val="22"/>
          <w:szCs w:val="22"/>
        </w:rPr>
        <w:t xml:space="preserve"> e-mail</w:t>
      </w:r>
      <w:r w:rsidR="00D54DE3">
        <w:rPr>
          <w:rFonts w:asciiTheme="minorHAnsi" w:hAnsiTheme="minorHAnsi" w:cstheme="minorHAnsi"/>
          <w:sz w:val="22"/>
          <w:szCs w:val="22"/>
        </w:rPr>
        <w:t>: _____________________________, Pec: 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1E0825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1E0825">
        <w:rPr>
          <w:rFonts w:asciiTheme="minorHAnsi" w:hAnsiTheme="minorHAnsi" w:cstheme="minorHAnsi"/>
          <w:sz w:val="22"/>
          <w:szCs w:val="22"/>
        </w:rPr>
        <w:t>che l’operatore economico</w:t>
      </w:r>
      <w:r w:rsidR="00E278B1" w:rsidRPr="001E0825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D53E2D">
        <w:rPr>
          <w:rFonts w:asciiTheme="minorHAnsi" w:hAnsiTheme="minorHAnsi" w:cstheme="minorHAnsi"/>
          <w:sz w:val="22"/>
          <w:szCs w:val="22"/>
        </w:rPr>
        <w:t xml:space="preserve"> vittima dei suddetti reati ed ha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denunciato i fatti all’autorità giudiziaria;</w:t>
      </w:r>
    </w:p>
    <w:p w:rsidR="00D53E2D" w:rsidRPr="00E816AF" w:rsidRDefault="00D53E2D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</w:t>
      </w:r>
      <w:r>
        <w:rPr>
          <w:rFonts w:asciiTheme="minorHAnsi" w:hAnsiTheme="minorHAnsi" w:cstheme="minorHAnsi"/>
          <w:sz w:val="22"/>
          <w:szCs w:val="22"/>
        </w:rPr>
        <w:t>2 luglio 1991 n. 203, e non ha</w:t>
      </w:r>
      <w:r w:rsidRPr="00E816AF">
        <w:rPr>
          <w:rFonts w:asciiTheme="minorHAnsi" w:hAnsiTheme="minorHAnsi" w:cstheme="minorHAnsi"/>
          <w:sz w:val="22"/>
          <w:szCs w:val="22"/>
        </w:rPr>
        <w:t xml:space="preserve"> denunciato i fatti all’autorità giudiziaria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D53E2D" w:rsidRPr="00D53E2D" w:rsidRDefault="00E278B1" w:rsidP="00D53E2D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</w:t>
      </w:r>
      <w:r w:rsidR="00D53E2D">
        <w:rPr>
          <w:rFonts w:asciiTheme="minorHAnsi" w:hAnsiTheme="minorHAnsi" w:cstheme="minorHAnsi"/>
          <w:sz w:val="22"/>
          <w:szCs w:val="22"/>
        </w:rPr>
        <w:t>egge 24 novembre 1981, n. 689;</w:t>
      </w:r>
    </w:p>
    <w:p w:rsid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1E0825" w:rsidRPr="00E816AF" w:rsidRDefault="001E0825" w:rsidP="009B6DE7">
      <w:pPr>
        <w:pStyle w:val="NormaleWeb"/>
        <w:numPr>
          <w:ilvl w:val="0"/>
          <w:numId w:val="34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 l’operatore economico non si trova</w:t>
      </w:r>
      <w:r>
        <w:rPr>
          <w:rFonts w:asciiTheme="minorHAnsi" w:hAnsiTheme="minorHAnsi" w:cstheme="minorHAnsi"/>
          <w:sz w:val="22"/>
          <w:szCs w:val="22"/>
        </w:rPr>
        <w:t>, rispetto ad un altro partecipante alla medesima procedura di affidamento,</w:t>
      </w:r>
      <w:r w:rsidRPr="00E816AF">
        <w:rPr>
          <w:rFonts w:asciiTheme="minorHAnsi" w:hAnsiTheme="minorHAnsi" w:cstheme="minorHAnsi"/>
          <w:sz w:val="22"/>
          <w:szCs w:val="22"/>
        </w:rPr>
        <w:t xml:space="preserve"> in alcuna situazione di controllo di cui all'articolo 2359 del codice civile o in una qualsiasi relazione, anche di fatto, se la situazione di controllo o la relazione comporti che le offerte sono imputabili ad un unico centro decisionale, e di aver formulato autonomamente l'offerta. </w:t>
      </w:r>
    </w:p>
    <w:p w:rsidR="001E0825" w:rsidRPr="001E0825" w:rsidRDefault="001E0825" w:rsidP="009B6DE7">
      <w:pPr>
        <w:pStyle w:val="NormaleWeb"/>
        <w:spacing w:before="120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E0825">
        <w:rPr>
          <w:rFonts w:asciiTheme="minorHAnsi" w:hAnsiTheme="minorHAnsi" w:cstheme="minorHAnsi"/>
          <w:i/>
          <w:sz w:val="22"/>
          <w:szCs w:val="22"/>
        </w:rPr>
        <w:t>ovvero</w:t>
      </w:r>
    </w:p>
    <w:p w:rsidR="001E0825" w:rsidRPr="00E816AF" w:rsidRDefault="001E0825" w:rsidP="009B6DE7">
      <w:pPr>
        <w:pStyle w:val="NormaleWeb"/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fatto, se la situazione di controllo o la </w:t>
      </w: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relazione comporti che le offerte sono imputabili ad un unico centro decisionale e di aver formulato autonomamente l'offerta. </w:t>
      </w:r>
    </w:p>
    <w:p w:rsidR="001E0825" w:rsidRPr="001E0825" w:rsidRDefault="001E0825" w:rsidP="009B6DE7">
      <w:pPr>
        <w:pStyle w:val="NormaleWeb"/>
        <w:spacing w:before="120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E0825">
        <w:rPr>
          <w:rFonts w:asciiTheme="minorHAnsi" w:hAnsiTheme="minorHAnsi" w:cstheme="minorHAnsi"/>
          <w:i/>
          <w:sz w:val="22"/>
          <w:szCs w:val="22"/>
        </w:rPr>
        <w:t>ovvero</w:t>
      </w:r>
    </w:p>
    <w:p w:rsidR="001E0825" w:rsidRPr="006C0963" w:rsidRDefault="001E0825" w:rsidP="009B6DE7">
      <w:pPr>
        <w:pStyle w:val="NormaleWeb"/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>l’operatore economico è a conoscenza della partecipazione alla medesima procedura di soggetti che si trovano, rispetto ad essa, in una delle situazioni di controllo di cui all'articolo 2359 o in una qualsiasi relazione, anche di</w:t>
      </w:r>
      <w:r>
        <w:rPr>
          <w:rFonts w:asciiTheme="minorHAnsi" w:hAnsiTheme="minorHAnsi" w:cstheme="minorHAnsi"/>
          <w:sz w:val="22"/>
          <w:szCs w:val="22"/>
        </w:rPr>
        <w:t xml:space="preserve"> fatto</w:t>
      </w:r>
      <w:r w:rsidRPr="00E816AF">
        <w:rPr>
          <w:rFonts w:asciiTheme="minorHAnsi" w:hAnsiTheme="minorHAnsi" w:cstheme="minorHAnsi"/>
          <w:sz w:val="22"/>
          <w:szCs w:val="22"/>
        </w:rPr>
        <w:t>, se la situazione di controllo o la relazione comporti che le offerte sono imputabili ad un unico centro decisionale del codice civile, e di aver form</w:t>
      </w:r>
      <w:r>
        <w:rPr>
          <w:rFonts w:asciiTheme="minorHAnsi" w:hAnsiTheme="minorHAnsi" w:cstheme="minorHAnsi"/>
          <w:sz w:val="22"/>
          <w:szCs w:val="22"/>
        </w:rPr>
        <w:t>ulato autonomamente l'offerta;</w:t>
      </w:r>
    </w:p>
    <w:p w:rsidR="001E0825" w:rsidRDefault="001E0825" w:rsidP="001E0825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accettare tutte, nessuna esclusa, le clausole e le prescrizioni contenute </w:t>
      </w:r>
      <w:r w:rsidR="00CF4502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CF4502">
        <w:rPr>
          <w:rFonts w:asciiTheme="minorHAnsi" w:hAnsiTheme="minorHAnsi" w:cstheme="minorHAnsi"/>
          <w:sz w:val="22"/>
          <w:szCs w:val="22"/>
        </w:rPr>
        <w:t>lex</w:t>
      </w:r>
      <w:proofErr w:type="spellEnd"/>
      <w:r w:rsidR="00CF45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4502">
        <w:rPr>
          <w:rFonts w:asciiTheme="minorHAnsi" w:hAnsiTheme="minorHAnsi" w:cstheme="minorHAnsi"/>
          <w:sz w:val="22"/>
          <w:szCs w:val="22"/>
        </w:rPr>
        <w:t>specialis</w:t>
      </w:r>
      <w:proofErr w:type="spellEnd"/>
      <w:r w:rsidR="00CF4502">
        <w:rPr>
          <w:rFonts w:asciiTheme="minorHAnsi" w:hAnsiTheme="minorHAnsi" w:cstheme="minorHAnsi"/>
          <w:sz w:val="22"/>
          <w:szCs w:val="22"/>
        </w:rPr>
        <w:t xml:space="preserve"> di gara e nei relativi allegati,</w:t>
      </w:r>
      <w:r>
        <w:rPr>
          <w:rFonts w:asciiTheme="minorHAnsi" w:hAnsiTheme="minorHAnsi" w:cstheme="minorHAnsi"/>
          <w:sz w:val="22"/>
          <w:szCs w:val="22"/>
        </w:rPr>
        <w:t xml:space="preserve"> di aver preso esatta conoscenza della natura delle prestazioni da effettuare, in particolare gli aspetti che possono influire sulla determinazione dell’offerta e sull’esecuzione della fornitura in </w:t>
      </w:r>
      <w:r w:rsidR="00CF4502">
        <w:rPr>
          <w:rFonts w:asciiTheme="minorHAnsi" w:hAnsiTheme="minorHAnsi" w:cstheme="minorHAnsi"/>
          <w:sz w:val="22"/>
          <w:szCs w:val="22"/>
        </w:rPr>
        <w:t>appalto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C0963" w:rsidRDefault="006C096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</w:p>
    <w:p w:rsidR="00130CB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</w:t>
      </w:r>
      <w:r w:rsidR="00427005">
        <w:rPr>
          <w:rFonts w:asciiTheme="minorHAnsi" w:hAnsiTheme="minorHAnsi" w:cstheme="minorHAnsi"/>
          <w:szCs w:val="22"/>
        </w:rPr>
        <w:t xml:space="preserve"> Regolamento UE 2016/679, 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</w:t>
      </w:r>
      <w:r w:rsidR="001E0825">
        <w:rPr>
          <w:rFonts w:asciiTheme="minorHAnsi" w:hAnsiTheme="minorHAnsi" w:cstheme="minorHAnsi"/>
          <w:szCs w:val="22"/>
        </w:rPr>
        <w:t>esente dichiarazione viene resa e per gli eventuali adempimento amministrativi e giurisdizionali conseguenti; ne autorizza la comunicazione esclusivamente ai funzionari e agli in</w:t>
      </w:r>
      <w:r w:rsidR="007A6D53">
        <w:rPr>
          <w:rFonts w:asciiTheme="minorHAnsi" w:hAnsiTheme="minorHAnsi" w:cstheme="minorHAnsi"/>
          <w:szCs w:val="22"/>
        </w:rPr>
        <w:t xml:space="preserve">caricati interni ed esterni del Convitto Nazionale “A. </w:t>
      </w:r>
      <w:proofErr w:type="spellStart"/>
      <w:r w:rsidR="007A6D53">
        <w:rPr>
          <w:rFonts w:asciiTheme="minorHAnsi" w:hAnsiTheme="minorHAnsi" w:cstheme="minorHAnsi"/>
          <w:szCs w:val="22"/>
        </w:rPr>
        <w:t>Nifo</w:t>
      </w:r>
      <w:proofErr w:type="spellEnd"/>
      <w:r w:rsidR="007A6D53">
        <w:rPr>
          <w:rFonts w:asciiTheme="minorHAnsi" w:hAnsiTheme="minorHAnsi" w:cstheme="minorHAnsi"/>
          <w:szCs w:val="22"/>
        </w:rPr>
        <w:t>”</w:t>
      </w:r>
      <w:r w:rsidR="001E0825">
        <w:rPr>
          <w:rFonts w:asciiTheme="minorHAnsi" w:hAnsiTheme="minorHAnsi" w:cstheme="minorHAnsi"/>
          <w:szCs w:val="22"/>
        </w:rPr>
        <w:t xml:space="preserve"> e agli eventuali contro interessati ai predetti procedimenti, che ne faranno richiesta motivata ai sensi della L. 241/90.</w:t>
      </w:r>
    </w:p>
    <w:p w:rsidR="008C7B32" w:rsidRPr="00820E53" w:rsidRDefault="008C7B32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Ai sensi degli artt. 75 e 76, D.P.R. </w:t>
      </w:r>
      <w:r w:rsidR="0096524F">
        <w:rPr>
          <w:rFonts w:asciiTheme="minorHAnsi" w:hAnsiTheme="minorHAnsi" w:cstheme="minorHAnsi"/>
          <w:szCs w:val="22"/>
        </w:rPr>
        <w:t>445</w:t>
      </w:r>
      <w:r>
        <w:rPr>
          <w:rFonts w:asciiTheme="minorHAnsi" w:hAnsiTheme="minorHAnsi" w:cstheme="minorHAnsi"/>
          <w:szCs w:val="22"/>
        </w:rPr>
        <w:t>/2000, la presente dichiarazione è composta da n. ______ pagine.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</w:t>
      </w:r>
      <w:r w:rsidR="008C7B32">
        <w:rPr>
          <w:rFonts w:asciiTheme="minorHAnsi" w:hAnsiTheme="minorHAnsi" w:cstheme="minorHAnsi"/>
          <w:sz w:val="22"/>
          <w:szCs w:val="22"/>
        </w:rPr>
        <w:t>___________</w:t>
      </w:r>
      <w:r w:rsidRPr="00820E53">
        <w:rPr>
          <w:rFonts w:asciiTheme="minorHAnsi" w:hAnsiTheme="minorHAnsi" w:cstheme="minorHAnsi"/>
          <w:sz w:val="22"/>
          <w:szCs w:val="22"/>
        </w:rPr>
        <w:t xml:space="preserve">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8C7B32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C7B32">
        <w:rPr>
          <w:rFonts w:asciiTheme="minorHAnsi" w:hAnsiTheme="minorHAnsi" w:cstheme="minorHAnsi"/>
          <w:i/>
          <w:sz w:val="22"/>
          <w:szCs w:val="22"/>
        </w:rPr>
        <w:t>(L</w:t>
      </w:r>
      <w:r w:rsidR="00F83050" w:rsidRPr="008C7B32">
        <w:rPr>
          <w:rFonts w:asciiTheme="minorHAnsi" w:hAnsiTheme="minorHAnsi" w:cstheme="minorHAnsi"/>
          <w:i/>
          <w:sz w:val="22"/>
          <w:szCs w:val="22"/>
        </w:rPr>
        <w:t>uogo</w:t>
      </w:r>
      <w:r w:rsidRPr="008C7B32">
        <w:rPr>
          <w:rFonts w:asciiTheme="minorHAnsi" w:hAnsiTheme="minorHAnsi" w:cstheme="minorHAnsi"/>
          <w:i/>
          <w:sz w:val="22"/>
          <w:szCs w:val="22"/>
        </w:rPr>
        <w:t>)</w:t>
      </w:r>
      <w:r w:rsidR="00224075" w:rsidRPr="008C7B32">
        <w:rPr>
          <w:rFonts w:asciiTheme="minorHAnsi" w:hAnsiTheme="minorHAnsi" w:cstheme="minorHAnsi"/>
          <w:i/>
          <w:sz w:val="22"/>
          <w:szCs w:val="22"/>
        </w:rPr>
        <w:tab/>
      </w:r>
      <w:r w:rsidR="00224075" w:rsidRPr="008C7B32">
        <w:rPr>
          <w:rFonts w:asciiTheme="minorHAnsi" w:hAnsiTheme="minorHAnsi" w:cstheme="minorHAnsi"/>
          <w:i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224075" w:rsidRPr="00820E53">
        <w:rPr>
          <w:rFonts w:asciiTheme="minorHAnsi" w:hAnsiTheme="minorHAnsi" w:cstheme="minorHAnsi"/>
          <w:sz w:val="22"/>
          <w:szCs w:val="22"/>
        </w:rPr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7768A" w:rsidRPr="00C957F5" w:rsidRDefault="00DD5CE6" w:rsidP="00C957F5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8C7B32" w:rsidRDefault="008C7B32" w:rsidP="008C7B32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 allega:</w:t>
      </w:r>
    </w:p>
    <w:p w:rsidR="00224075" w:rsidRPr="00820E53" w:rsidRDefault="008C7B32" w:rsidP="008C7B32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1)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 fotocopia </w:t>
      </w:r>
      <w:r>
        <w:rPr>
          <w:rFonts w:asciiTheme="minorHAnsi" w:hAnsiTheme="minorHAnsi" w:cstheme="minorHAnsi"/>
          <w:b/>
          <w:sz w:val="22"/>
          <w:szCs w:val="22"/>
        </w:rPr>
        <w:t>del documento di riconoscimento.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 w:rsidR="009B6DE7">
        <w:rPr>
          <w:rFonts w:ascii="Calibri" w:hAnsi="Calibri" w:cs="Calibri"/>
        </w:rPr>
        <w:t>, relative al punto 1</w:t>
      </w:r>
      <w:r>
        <w:rPr>
          <w:rFonts w:ascii="Calibri" w:hAnsi="Calibri" w:cs="Calibri"/>
        </w:rPr>
        <w:t xml:space="preserve"> del presente facsimile </w:t>
      </w:r>
      <w:r w:rsidR="00C957F5">
        <w:rPr>
          <w:rFonts w:ascii="Calibri" w:hAnsi="Calibri" w:cs="Calibri"/>
        </w:rPr>
        <w:t>possono</w:t>
      </w:r>
      <w:r>
        <w:rPr>
          <w:rFonts w:ascii="Calibri" w:hAnsi="Calibri" w:cs="Calibri"/>
        </w:rPr>
        <w:t xml:space="preserve">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820E53" w:rsidRDefault="004F784C" w:rsidP="00820E5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</w:t>
      </w:r>
      <w:r w:rsidR="00CF4502">
        <w:rPr>
          <w:rFonts w:ascii="Calibri" w:hAnsi="Calibri" w:cs="Calibri"/>
          <w:u w:val="single"/>
        </w:rPr>
        <w:t xml:space="preserve">rilasciare </w:t>
      </w:r>
      <w:r w:rsidR="00AA253A">
        <w:rPr>
          <w:rFonts w:ascii="Calibri" w:hAnsi="Calibri" w:cs="Calibri"/>
          <w:u w:val="single"/>
        </w:rPr>
        <w:t>alcuna dichiarazione.</w:t>
      </w:r>
    </w:p>
    <w:p w:rsidR="006C0963" w:rsidRPr="00CF4502" w:rsidRDefault="00B5737E" w:rsidP="00CF45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Nei casi di cui all’art. 105, comma 6, le suindicate dichiarazioni si riferiscono anche ai subappaltatori.</w:t>
      </w:r>
    </w:p>
    <w:sectPr w:rsidR="006C0963" w:rsidRPr="00CF4502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E4" w:rsidRDefault="00DE29E4">
      <w:r>
        <w:separator/>
      </w:r>
    </w:p>
  </w:endnote>
  <w:endnote w:type="continuationSeparator" w:id="0">
    <w:p w:rsidR="00DE29E4" w:rsidRDefault="00DE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DejaVu Sans Mono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522F9F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70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522F9F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700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E4" w:rsidRDefault="00DE29E4">
      <w:r>
        <w:separator/>
      </w:r>
    </w:p>
  </w:footnote>
  <w:footnote w:type="continuationSeparator" w:id="0">
    <w:p w:rsidR="00DE29E4" w:rsidRDefault="00DE29E4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 xml:space="preserve"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</w:t>
      </w:r>
      <w:proofErr w:type="spellStart"/>
      <w:r w:rsidRPr="00020DA4">
        <w:rPr>
          <w:rFonts w:asciiTheme="minorHAnsi" w:hAnsiTheme="minorHAnsi" w:cstheme="minorHAnsi"/>
          <w:i/>
        </w:rPr>
        <w:t>2015.Il</w:t>
      </w:r>
      <w:proofErr w:type="spellEnd"/>
      <w:r w:rsidRPr="00020DA4">
        <w:rPr>
          <w:rFonts w:asciiTheme="minorHAnsi" w:hAnsiTheme="minorHAnsi" w:cstheme="minorHAnsi"/>
          <w:i/>
        </w:rPr>
        <w:t xml:space="preserve">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  <w:footnote w:id="3">
    <w:p w:rsidR="00071F15" w:rsidRPr="00071F15" w:rsidRDefault="00071F15" w:rsidP="00071F15">
      <w:pPr>
        <w:pStyle w:val="Testonotaapidipagina"/>
        <w:jc w:val="both"/>
        <w:rPr>
          <w:rFonts w:asciiTheme="minorHAnsi" w:hAnsiTheme="minorHAnsi"/>
          <w:i/>
        </w:rPr>
      </w:pPr>
      <w:r w:rsidRPr="00071F15">
        <w:rPr>
          <w:rStyle w:val="Rimandonotaapidipagina"/>
          <w:rFonts w:asciiTheme="minorHAnsi" w:hAnsiTheme="minorHAnsi"/>
        </w:rPr>
        <w:footnoteRef/>
      </w:r>
      <w:r w:rsidRPr="00071F15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Ai sensi dell’art. 80, comma 5, lettera h), l’esclusione ha durata di un anno decorrente dall’accertamento definitivo della violazione e va comunque disposta se la violazione non è stata rimossa.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D9" w:rsidRPr="00F70A68" w:rsidRDefault="007007D9" w:rsidP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Pr="00F70A68">
      <w:rPr>
        <w:rFonts w:asciiTheme="minorHAnsi" w:hAnsiTheme="minorHAnsi" w:cstheme="minorHAnsi"/>
        <w:b/>
      </w:rPr>
      <w:t xml:space="preserve">ll. n. 3 - 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>6 e s.m.i.)</w:t>
    </w:r>
  </w:p>
  <w:p w:rsidR="007007D9" w:rsidRDefault="007007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39" w:rsidRPr="00F70A68" w:rsidRDefault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="00CF4502">
      <w:rPr>
        <w:rFonts w:asciiTheme="minorHAnsi" w:hAnsiTheme="minorHAnsi" w:cstheme="minorHAnsi"/>
        <w:b/>
      </w:rPr>
      <w:t>ll. A</w:t>
    </w:r>
    <w:r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2B6E52">
      <w:rPr>
        <w:rFonts w:asciiTheme="minorHAnsi" w:hAnsiTheme="minorHAnsi" w:cstheme="minorHAnsi"/>
        <w:b/>
      </w:rPr>
      <w:t>50/2016</w:t>
    </w:r>
  </w:p>
  <w:p w:rsidR="009D4539" w:rsidRDefault="009D45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4"/>
      </v:shape>
    </w:pict>
  </w:numPicBullet>
  <w:abstractNum w:abstractNumId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55F607A9"/>
    <w:multiLevelType w:val="hybridMultilevel"/>
    <w:tmpl w:val="F80A3A3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1C2486"/>
    <w:multiLevelType w:val="multilevel"/>
    <w:tmpl w:val="AE708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"/>
      <w:lvlPicBulletId w:val="0"/>
      <w:lvlJc w:val="left"/>
      <w:pPr>
        <w:ind w:left="792" w:hanging="432"/>
      </w:pPr>
      <w:rPr>
        <w:rFonts w:ascii="Wingdings" w:hAnsi="Wingdings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225881"/>
    <w:multiLevelType w:val="hybridMultilevel"/>
    <w:tmpl w:val="5008A9D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5A680ABA"/>
    <w:multiLevelType w:val="multilevel"/>
    <w:tmpl w:val="8C9E2824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3">
      <w:start w:val="1"/>
      <w:numFmt w:val="lowerRoman"/>
      <w:lvlText w:val="%4"/>
      <w:lvlJc w:val="left"/>
      <w:pPr>
        <w:ind w:left="567" w:firstLine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F923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"/>
  </w:num>
  <w:num w:numId="5">
    <w:abstractNumId w:val="12"/>
  </w:num>
  <w:num w:numId="6">
    <w:abstractNumId w:val="15"/>
  </w:num>
  <w:num w:numId="7">
    <w:abstractNumId w:val="31"/>
  </w:num>
  <w:num w:numId="8">
    <w:abstractNumId w:val="14"/>
  </w:num>
  <w:num w:numId="9">
    <w:abstractNumId w:val="21"/>
  </w:num>
  <w:num w:numId="10">
    <w:abstractNumId w:val="17"/>
  </w:num>
  <w:num w:numId="11">
    <w:abstractNumId w:val="27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3"/>
  </w:num>
  <w:num w:numId="21">
    <w:abstractNumId w:val="30"/>
  </w:num>
  <w:num w:numId="22">
    <w:abstractNumId w:val="8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5"/>
  </w:num>
  <w:num w:numId="26">
    <w:abstractNumId w:val="11"/>
  </w:num>
  <w:num w:numId="27">
    <w:abstractNumId w:val="32"/>
  </w:num>
  <w:num w:numId="28">
    <w:abstractNumId w:val="22"/>
  </w:num>
  <w:num w:numId="29">
    <w:abstractNumId w:val="9"/>
  </w:num>
  <w:num w:numId="30">
    <w:abstractNumId w:val="6"/>
  </w:num>
  <w:num w:numId="31">
    <w:abstractNumId w:val="24"/>
  </w:num>
  <w:num w:numId="32">
    <w:abstractNumId w:val="19"/>
  </w:num>
  <w:num w:numId="33">
    <w:abstractNumId w:val="1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71F15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C78CD"/>
    <w:rsid w:val="001D2140"/>
    <w:rsid w:val="001D2CB7"/>
    <w:rsid w:val="001D4E4E"/>
    <w:rsid w:val="001E009A"/>
    <w:rsid w:val="001E0825"/>
    <w:rsid w:val="001E1C85"/>
    <w:rsid w:val="001E26EE"/>
    <w:rsid w:val="001E54DB"/>
    <w:rsid w:val="001F16AC"/>
    <w:rsid w:val="001F18CE"/>
    <w:rsid w:val="0020454A"/>
    <w:rsid w:val="00206C35"/>
    <w:rsid w:val="0021029D"/>
    <w:rsid w:val="00211628"/>
    <w:rsid w:val="00211B79"/>
    <w:rsid w:val="00224075"/>
    <w:rsid w:val="00235063"/>
    <w:rsid w:val="00235EC6"/>
    <w:rsid w:val="00235F1A"/>
    <w:rsid w:val="00246139"/>
    <w:rsid w:val="00246D09"/>
    <w:rsid w:val="00253A17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33A57"/>
    <w:rsid w:val="003413CA"/>
    <w:rsid w:val="00352AA2"/>
    <w:rsid w:val="0035522A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2700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22F9F"/>
    <w:rsid w:val="00530C04"/>
    <w:rsid w:val="00534BAD"/>
    <w:rsid w:val="00534CEE"/>
    <w:rsid w:val="00545CB5"/>
    <w:rsid w:val="00555B1E"/>
    <w:rsid w:val="005632F7"/>
    <w:rsid w:val="00565982"/>
    <w:rsid w:val="00567B56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5F7ABE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0963"/>
    <w:rsid w:val="006C44C5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54FA3"/>
    <w:rsid w:val="00771C05"/>
    <w:rsid w:val="00786728"/>
    <w:rsid w:val="00790613"/>
    <w:rsid w:val="00797DA9"/>
    <w:rsid w:val="007A31E2"/>
    <w:rsid w:val="007A4B8A"/>
    <w:rsid w:val="007A6D53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1EDE"/>
    <w:rsid w:val="008C23F6"/>
    <w:rsid w:val="008C29C0"/>
    <w:rsid w:val="008C7B32"/>
    <w:rsid w:val="008D1941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524F"/>
    <w:rsid w:val="00967AA6"/>
    <w:rsid w:val="0097639A"/>
    <w:rsid w:val="009777F3"/>
    <w:rsid w:val="0098096E"/>
    <w:rsid w:val="00980BF3"/>
    <w:rsid w:val="00990134"/>
    <w:rsid w:val="0099071D"/>
    <w:rsid w:val="00991C71"/>
    <w:rsid w:val="009A498B"/>
    <w:rsid w:val="009B6DE7"/>
    <w:rsid w:val="009C0B2B"/>
    <w:rsid w:val="009D4539"/>
    <w:rsid w:val="009E0BD7"/>
    <w:rsid w:val="009E4938"/>
    <w:rsid w:val="00A04536"/>
    <w:rsid w:val="00A078F4"/>
    <w:rsid w:val="00A12BFB"/>
    <w:rsid w:val="00A30AD9"/>
    <w:rsid w:val="00A46D1B"/>
    <w:rsid w:val="00A50618"/>
    <w:rsid w:val="00A53088"/>
    <w:rsid w:val="00A5676D"/>
    <w:rsid w:val="00A704A8"/>
    <w:rsid w:val="00A71390"/>
    <w:rsid w:val="00A751E2"/>
    <w:rsid w:val="00A756C5"/>
    <w:rsid w:val="00A75C70"/>
    <w:rsid w:val="00A87129"/>
    <w:rsid w:val="00A92431"/>
    <w:rsid w:val="00A94DE0"/>
    <w:rsid w:val="00AA07B1"/>
    <w:rsid w:val="00AA253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37E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57F5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4502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3E2D"/>
    <w:rsid w:val="00D54DE3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29E4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476B8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219F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2468"/>
    <w:rsid w:val="00F76AB1"/>
    <w:rsid w:val="00F80A33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FA3"/>
  </w:style>
  <w:style w:type="paragraph" w:styleId="Titolo1">
    <w:name w:val="heading 1"/>
    <w:basedOn w:val="Normale"/>
    <w:next w:val="Normale"/>
    <w:qFormat/>
    <w:rsid w:val="00754FA3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754FA3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rsid w:val="00754FA3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deltesto">
    <w:name w:val="Body Text"/>
    <w:basedOn w:val="Normale"/>
    <w:link w:val="CorpodeltestoCarattere"/>
    <w:rsid w:val="0062586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Normale1">
    <w:name w:val="Normale1"/>
    <w:rsid w:val="00F80A33"/>
    <w:pPr>
      <w:widowControl w:val="0"/>
    </w:pPr>
    <w:rPr>
      <w:rFonts w:eastAsia="ヒラギノ角ゴ Pro W3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FA3"/>
  </w:style>
  <w:style w:type="paragraph" w:styleId="Titolo1">
    <w:name w:val="heading 1"/>
    <w:basedOn w:val="Normale"/>
    <w:next w:val="Normale"/>
    <w:qFormat/>
    <w:rsid w:val="00754FA3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754FA3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rsid w:val="00754FA3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Normale1">
    <w:name w:val="Normale1"/>
    <w:rsid w:val="00F80A33"/>
    <w:pPr>
      <w:widowControl w:val="0"/>
    </w:pPr>
    <w:rPr>
      <w:rFonts w:eastAsia="ヒラギノ角ゴ Pro W3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C2A4-38F3-49F9-A585-7D9177B5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1990</Words>
  <Characters>12823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14784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bruna.varone</cp:lastModifiedBy>
  <cp:revision>4</cp:revision>
  <cp:lastPrinted>2015-07-07T08:59:00Z</cp:lastPrinted>
  <dcterms:created xsi:type="dcterms:W3CDTF">2020-12-12T20:51:00Z</dcterms:created>
  <dcterms:modified xsi:type="dcterms:W3CDTF">2020-12-16T08:01:00Z</dcterms:modified>
</cp:coreProperties>
</file>