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Domanda di partecipazione all’Avviso di selezione per il reclutamento di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 docenti , tutor e tecnico informatico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rtl w:val="0"/>
        </w:rPr>
        <w:t xml:space="preserve">Progetto PNSD Metodologie STEAM "Le città invisibili"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7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0F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1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312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 bando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312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312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312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312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312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312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312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312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312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312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in servizio presso il Cpia Fabrizio De Andrè di Lecco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312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facente parte della Rete nazionale di scopo ICT IdA</w:t>
      </w:r>
    </w:p>
    <w:p w:rsidR="00000000" w:rsidDel="00000000" w:rsidP="00000000" w:rsidRDefault="00000000" w:rsidRPr="00000000" w14:paraId="00000021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Modulo scelto e profilo</w:t>
      </w:r>
    </w:p>
    <w:p w:rsidR="00000000" w:rsidDel="00000000" w:rsidP="00000000" w:rsidRDefault="00000000" w:rsidRPr="00000000" w14:paraId="00000023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2"/>
        <w:gridCol w:w="3402"/>
        <w:gridCol w:w="3402"/>
        <w:tblGridChange w:id="0">
          <w:tblGrid>
            <w:gridCol w:w="3402"/>
            <w:gridCol w:w="3402"/>
            <w:gridCol w:w="34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 modulo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PROFILO RICHIESTO (docenza, tutor, tecnico informatico)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Dichiara: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312" w:lineRule="auto"/>
        <w:ind w:left="144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numero anni di servizio nell’istruzione degli adulti </w:t>
      </w:r>
    </w:p>
    <w:p w:rsidR="00000000" w:rsidDel="00000000" w:rsidP="00000000" w:rsidRDefault="00000000" w:rsidRPr="00000000" w14:paraId="0000002D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312" w:lineRule="auto"/>
        <w:ind w:left="144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Partecipazione a Progetti Steam  </w:t>
      </w:r>
    </w:p>
    <w:p w:rsidR="00000000" w:rsidDel="00000000" w:rsidP="00000000" w:rsidRDefault="00000000" w:rsidRPr="00000000" w14:paraId="00000031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312" w:lineRule="auto"/>
        <w:ind w:left="144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Insegnante in servizio nell’a.s 2021 22 presso la sede del modulo per cui ci si candida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312" w:lineRule="auto"/>
        <w:ind w:left="2160" w:hanging="360"/>
        <w:jc w:val="both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SI 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312" w:lineRule="auto"/>
        <w:ind w:left="2160" w:hanging="360"/>
        <w:jc w:val="both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NO          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312" w:lineRule="auto"/>
        <w:ind w:left="144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Inclusione nel Gruppo Tecnico nazionale 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line="312" w:lineRule="auto"/>
        <w:ind w:left="2160" w:hanging="360"/>
        <w:jc w:val="both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SI   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line="312" w:lineRule="auto"/>
        <w:ind w:left="2160" w:hanging="360"/>
        <w:jc w:val="both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NO     </w:t>
      </w:r>
    </w:p>
    <w:p w:rsidR="00000000" w:rsidDel="00000000" w:rsidP="00000000" w:rsidRDefault="00000000" w:rsidRPr="00000000" w14:paraId="0000003A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Allega:  </w:t>
      </w:r>
    </w:p>
    <w:p w:rsidR="00000000" w:rsidDel="00000000" w:rsidP="00000000" w:rsidRDefault="00000000" w:rsidRPr="00000000" w14:paraId="0000003D">
      <w:pPr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312" w:lineRule="auto"/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Informativa sulla privacy (all.2);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312" w:lineRule="auto"/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Scheda fiscale (all.3)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312" w:lineRule="auto"/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Copia del documento di identità.</w:t>
      </w:r>
    </w:p>
    <w:p w:rsidR="00000000" w:rsidDel="00000000" w:rsidP="00000000" w:rsidRDefault="00000000" w:rsidRPr="00000000" w14:paraId="00000041">
      <w:pPr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FIRMA AUTOGRAFA DEL DOCENTE</w:t>
      </w:r>
    </w:p>
    <w:p w:rsidR="00000000" w:rsidDel="00000000" w:rsidP="00000000" w:rsidRDefault="00000000" w:rsidRPr="00000000" w14:paraId="00000044">
      <w:pPr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________________________________________________</w:t>
      </w:r>
    </w:p>
    <w:sectPr>
      <w:headerReference r:id="rId6" w:type="default"/>
      <w:pgSz w:h="16838" w:w="11906" w:orient="portrait"/>
      <w:pgMar w:bottom="850" w:top="850" w:left="850" w:right="85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/>
      <w:drawing>
        <wp:inline distB="0" distT="0" distL="0" distR="0">
          <wp:extent cx="6482715" cy="1346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2715" cy="134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