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145BAC" w14:textId="70CF71CE" w:rsidR="007C19C9" w:rsidRPr="00942C2E" w:rsidRDefault="007C19C9" w:rsidP="009D19EE">
      <w:pPr>
        <w:pBdr>
          <w:top w:val="single" w:sz="4" w:space="1" w:color="auto"/>
          <w:left w:val="single" w:sz="4" w:space="4" w:color="auto"/>
          <w:bottom w:val="single" w:sz="4" w:space="1" w:color="auto"/>
          <w:right w:val="single" w:sz="4" w:space="4" w:color="auto"/>
        </w:pBdr>
        <w:jc w:val="both"/>
        <w:rPr>
          <w:b/>
          <w:sz w:val="22"/>
          <w:szCs w:val="22"/>
        </w:rPr>
      </w:pPr>
      <w:r w:rsidRPr="00CB32A2">
        <w:rPr>
          <w:b/>
          <w:sz w:val="22"/>
          <w:szCs w:val="22"/>
        </w:rPr>
        <w:t>PIANO TRIENNALE DI PREVENZIONE DELLA CORRUZIONE 20</w:t>
      </w:r>
      <w:r w:rsidR="00014497" w:rsidRPr="00CB32A2">
        <w:rPr>
          <w:b/>
          <w:sz w:val="22"/>
          <w:szCs w:val="22"/>
        </w:rPr>
        <w:t>2</w:t>
      </w:r>
      <w:r w:rsidR="00DC0490">
        <w:rPr>
          <w:b/>
          <w:sz w:val="22"/>
          <w:szCs w:val="22"/>
        </w:rPr>
        <w:t>1</w:t>
      </w:r>
      <w:r w:rsidRPr="00CB32A2">
        <w:rPr>
          <w:b/>
          <w:sz w:val="22"/>
          <w:szCs w:val="22"/>
        </w:rPr>
        <w:t xml:space="preserve"> – </w:t>
      </w:r>
      <w:r w:rsidR="00DC0490">
        <w:rPr>
          <w:b/>
          <w:sz w:val="22"/>
          <w:szCs w:val="22"/>
        </w:rPr>
        <w:t>2023</w:t>
      </w:r>
    </w:p>
    <w:p w14:paraId="03145BAD" w14:textId="77777777" w:rsidR="007C19C9" w:rsidRPr="00942C2E" w:rsidRDefault="007C19C9" w:rsidP="009D19EE">
      <w:pPr>
        <w:jc w:val="both"/>
        <w:rPr>
          <w:sz w:val="22"/>
          <w:szCs w:val="22"/>
        </w:rPr>
      </w:pPr>
    </w:p>
    <w:p w14:paraId="03145BAE" w14:textId="77777777" w:rsidR="00290C03" w:rsidRPr="00942C2E" w:rsidRDefault="00290C03" w:rsidP="00290C03">
      <w:pPr>
        <w:jc w:val="both"/>
        <w:rPr>
          <w:b/>
          <w:sz w:val="22"/>
          <w:szCs w:val="22"/>
        </w:rPr>
      </w:pPr>
      <w:r w:rsidRPr="00942C2E">
        <w:rPr>
          <w:b/>
          <w:sz w:val="22"/>
          <w:szCs w:val="22"/>
        </w:rPr>
        <w:t>INDICE</w:t>
      </w:r>
    </w:p>
    <w:p w14:paraId="03145BAF" w14:textId="77777777" w:rsidR="00290C03" w:rsidRPr="00942C2E" w:rsidRDefault="00290C03" w:rsidP="00290C03">
      <w:pPr>
        <w:jc w:val="both"/>
        <w:rPr>
          <w:b/>
          <w:sz w:val="22"/>
          <w:szCs w:val="22"/>
        </w:rPr>
      </w:pPr>
    </w:p>
    <w:p w14:paraId="03145BB0" w14:textId="77777777" w:rsidR="00290C03" w:rsidRPr="00942C2E" w:rsidRDefault="00290C03" w:rsidP="00290C03">
      <w:pPr>
        <w:jc w:val="both"/>
        <w:rPr>
          <w:sz w:val="22"/>
          <w:szCs w:val="22"/>
          <w:u w:val="single"/>
        </w:rPr>
      </w:pPr>
      <w:r w:rsidRPr="00942C2E">
        <w:rPr>
          <w:sz w:val="22"/>
          <w:szCs w:val="22"/>
          <w:u w:val="single"/>
        </w:rPr>
        <w:t>1) INQUADR</w:t>
      </w:r>
      <w:r w:rsidR="00942C2E" w:rsidRPr="00942C2E">
        <w:rPr>
          <w:sz w:val="22"/>
          <w:szCs w:val="22"/>
          <w:u w:val="single"/>
        </w:rPr>
        <w:t>A</w:t>
      </w:r>
      <w:r w:rsidRPr="00942C2E">
        <w:rPr>
          <w:sz w:val="22"/>
          <w:szCs w:val="22"/>
          <w:u w:val="single"/>
        </w:rPr>
        <w:t>MENTO ED OBIETTIVI GENERALI DEL PIANO</w:t>
      </w:r>
    </w:p>
    <w:p w14:paraId="03145BB1" w14:textId="77777777" w:rsidR="00290C03" w:rsidRPr="00942C2E" w:rsidRDefault="00290C03" w:rsidP="00290C03">
      <w:pPr>
        <w:jc w:val="both"/>
        <w:rPr>
          <w:sz w:val="22"/>
          <w:szCs w:val="22"/>
        </w:rPr>
      </w:pPr>
    </w:p>
    <w:p w14:paraId="03145BB2" w14:textId="5E17B47A" w:rsidR="00290C03" w:rsidRPr="006B48F9" w:rsidRDefault="00290C03" w:rsidP="00290C03">
      <w:pPr>
        <w:jc w:val="both"/>
        <w:rPr>
          <w:strike/>
          <w:sz w:val="22"/>
          <w:szCs w:val="22"/>
        </w:rPr>
      </w:pPr>
      <w:r w:rsidRPr="00CB32A2">
        <w:rPr>
          <w:sz w:val="22"/>
          <w:szCs w:val="22"/>
        </w:rPr>
        <w:t xml:space="preserve">1.1 </w:t>
      </w:r>
      <w:r w:rsidR="00E15A23" w:rsidRPr="00CB32A2">
        <w:rPr>
          <w:sz w:val="22"/>
          <w:szCs w:val="22"/>
        </w:rPr>
        <w:t>LE CARATTERISTICHE DELLA SOCIETA’</w:t>
      </w:r>
      <w:r w:rsidR="002E0954" w:rsidRPr="00CB32A2">
        <w:rPr>
          <w:b/>
          <w:sz w:val="22"/>
          <w:szCs w:val="22"/>
        </w:rPr>
        <w:t xml:space="preserve"> </w:t>
      </w:r>
      <w:r w:rsidR="002E0954" w:rsidRPr="00CB32A2">
        <w:rPr>
          <w:bCs/>
          <w:sz w:val="22"/>
          <w:szCs w:val="22"/>
        </w:rPr>
        <w:t>E DE</w:t>
      </w:r>
      <w:r w:rsidR="003D230F" w:rsidRPr="00CB32A2">
        <w:rPr>
          <w:bCs/>
          <w:sz w:val="22"/>
          <w:szCs w:val="22"/>
        </w:rPr>
        <w:t>I</w:t>
      </w:r>
      <w:r w:rsidR="002E0954" w:rsidRPr="00CB32A2">
        <w:rPr>
          <w:bCs/>
          <w:sz w:val="22"/>
          <w:szCs w:val="22"/>
        </w:rPr>
        <w:t xml:space="preserve"> SERVIZI</w:t>
      </w:r>
      <w:r w:rsidR="009A2D92" w:rsidRPr="00CB32A2">
        <w:rPr>
          <w:bCs/>
          <w:sz w:val="22"/>
          <w:szCs w:val="22"/>
        </w:rPr>
        <w:t xml:space="preserve"> AFFIDATI </w:t>
      </w:r>
    </w:p>
    <w:p w14:paraId="03145BB3" w14:textId="77777777" w:rsidR="00290C03" w:rsidRPr="00942C2E" w:rsidRDefault="00290C03" w:rsidP="00290C03">
      <w:pPr>
        <w:jc w:val="both"/>
        <w:rPr>
          <w:sz w:val="22"/>
          <w:szCs w:val="22"/>
        </w:rPr>
      </w:pPr>
    </w:p>
    <w:p w14:paraId="03145BB4" w14:textId="0AFE4B16" w:rsidR="007F4E83" w:rsidRPr="00A37C84" w:rsidRDefault="007F4E83" w:rsidP="007F4E83">
      <w:pPr>
        <w:jc w:val="both"/>
        <w:rPr>
          <w:sz w:val="22"/>
          <w:szCs w:val="22"/>
        </w:rPr>
      </w:pPr>
      <w:r w:rsidRPr="00A37C84">
        <w:rPr>
          <w:sz w:val="22"/>
          <w:szCs w:val="22"/>
        </w:rPr>
        <w:t>1.</w:t>
      </w:r>
      <w:r>
        <w:rPr>
          <w:sz w:val="22"/>
          <w:szCs w:val="22"/>
        </w:rPr>
        <w:t>2</w:t>
      </w:r>
      <w:r w:rsidRPr="00A37C84">
        <w:rPr>
          <w:sz w:val="22"/>
          <w:szCs w:val="22"/>
        </w:rPr>
        <w:t xml:space="preserve"> RAPPORTI TRA PREVENZIONE DELL</w:t>
      </w:r>
      <w:r w:rsidR="006B48F9">
        <w:rPr>
          <w:sz w:val="22"/>
          <w:szCs w:val="22"/>
        </w:rPr>
        <w:t>A</w:t>
      </w:r>
      <w:r w:rsidRPr="00A37C84">
        <w:rPr>
          <w:sz w:val="22"/>
          <w:szCs w:val="22"/>
        </w:rPr>
        <w:t xml:space="preserve"> CORRUZIONE EX LEGGE 190</w:t>
      </w:r>
      <w:r w:rsidR="00754182">
        <w:rPr>
          <w:sz w:val="22"/>
          <w:szCs w:val="22"/>
        </w:rPr>
        <w:t>/</w:t>
      </w:r>
      <w:r w:rsidRPr="00A37C84">
        <w:rPr>
          <w:sz w:val="22"/>
          <w:szCs w:val="22"/>
        </w:rPr>
        <w:t xml:space="preserve">2012 E PREVENZIONE DEI REATI EX </w:t>
      </w:r>
      <w:r w:rsidR="00754182">
        <w:rPr>
          <w:sz w:val="22"/>
          <w:szCs w:val="22"/>
        </w:rPr>
        <w:t>D.LGS</w:t>
      </w:r>
      <w:r w:rsidR="002B1EC7">
        <w:rPr>
          <w:sz w:val="22"/>
          <w:szCs w:val="22"/>
        </w:rPr>
        <w:t>.</w:t>
      </w:r>
      <w:r w:rsidRPr="00A37C84">
        <w:rPr>
          <w:sz w:val="22"/>
          <w:szCs w:val="22"/>
        </w:rPr>
        <w:t xml:space="preserve"> 231</w:t>
      </w:r>
      <w:r w:rsidR="00754182">
        <w:rPr>
          <w:sz w:val="22"/>
          <w:szCs w:val="22"/>
        </w:rPr>
        <w:t>/</w:t>
      </w:r>
      <w:r w:rsidRPr="00A37C84">
        <w:rPr>
          <w:sz w:val="22"/>
          <w:szCs w:val="22"/>
        </w:rPr>
        <w:t>2001</w:t>
      </w:r>
    </w:p>
    <w:p w14:paraId="03145BB5" w14:textId="77777777" w:rsidR="007F4E83" w:rsidRDefault="007F4E83" w:rsidP="00290C03">
      <w:pPr>
        <w:jc w:val="both"/>
        <w:rPr>
          <w:sz w:val="22"/>
          <w:szCs w:val="22"/>
        </w:rPr>
      </w:pPr>
    </w:p>
    <w:p w14:paraId="03145BB6" w14:textId="4F49FA53" w:rsidR="00290C03" w:rsidRPr="00942C2E" w:rsidRDefault="007F4E83" w:rsidP="00290C03">
      <w:pPr>
        <w:jc w:val="both"/>
        <w:rPr>
          <w:sz w:val="22"/>
          <w:szCs w:val="22"/>
        </w:rPr>
      </w:pPr>
      <w:r>
        <w:rPr>
          <w:sz w:val="22"/>
          <w:szCs w:val="22"/>
        </w:rPr>
        <w:t>1.3</w:t>
      </w:r>
      <w:r w:rsidR="00942C2E" w:rsidRPr="00942C2E">
        <w:rPr>
          <w:sz w:val="22"/>
          <w:szCs w:val="22"/>
        </w:rPr>
        <w:t xml:space="preserve"> OBIETTIVI GENERALI DELL</w:t>
      </w:r>
      <w:r w:rsidR="001119E0">
        <w:rPr>
          <w:sz w:val="22"/>
          <w:szCs w:val="22"/>
        </w:rPr>
        <w:t>A SOCIETA’</w:t>
      </w:r>
    </w:p>
    <w:p w14:paraId="03145BB7" w14:textId="77777777" w:rsidR="00290C03" w:rsidRPr="00942C2E" w:rsidRDefault="00290C03" w:rsidP="00290C03">
      <w:pPr>
        <w:jc w:val="both"/>
        <w:rPr>
          <w:sz w:val="22"/>
          <w:szCs w:val="22"/>
        </w:rPr>
      </w:pPr>
    </w:p>
    <w:p w14:paraId="03145BB8" w14:textId="77777777" w:rsidR="00290C03" w:rsidRPr="00942C2E" w:rsidRDefault="00290C03" w:rsidP="00290C03">
      <w:pPr>
        <w:jc w:val="both"/>
        <w:rPr>
          <w:sz w:val="22"/>
          <w:szCs w:val="22"/>
        </w:rPr>
      </w:pPr>
      <w:r w:rsidRPr="00942C2E">
        <w:rPr>
          <w:sz w:val="22"/>
          <w:szCs w:val="22"/>
        </w:rPr>
        <w:t>1.</w:t>
      </w:r>
      <w:r w:rsidR="007F4E83">
        <w:rPr>
          <w:sz w:val="22"/>
          <w:szCs w:val="22"/>
        </w:rPr>
        <w:t>4</w:t>
      </w:r>
      <w:r w:rsidR="00942C2E" w:rsidRPr="00942C2E">
        <w:rPr>
          <w:sz w:val="22"/>
          <w:szCs w:val="22"/>
        </w:rPr>
        <w:t xml:space="preserve"> NORME E PROVVEDIMENTI DI RIFERIMENTO</w:t>
      </w:r>
    </w:p>
    <w:p w14:paraId="03145BB9" w14:textId="77777777" w:rsidR="00290C03" w:rsidRPr="00942C2E" w:rsidRDefault="00290C03" w:rsidP="00290C03">
      <w:pPr>
        <w:ind w:left="567"/>
        <w:jc w:val="both"/>
        <w:rPr>
          <w:sz w:val="22"/>
          <w:szCs w:val="22"/>
        </w:rPr>
      </w:pPr>
    </w:p>
    <w:p w14:paraId="03145BBA" w14:textId="5529D3D9" w:rsidR="00290C03" w:rsidRPr="00942C2E" w:rsidRDefault="00290C03" w:rsidP="00290C03">
      <w:pPr>
        <w:jc w:val="both"/>
        <w:rPr>
          <w:sz w:val="22"/>
          <w:szCs w:val="22"/>
          <w:u w:val="single"/>
        </w:rPr>
      </w:pPr>
      <w:r w:rsidRPr="00942C2E">
        <w:rPr>
          <w:sz w:val="22"/>
          <w:szCs w:val="22"/>
          <w:u w:val="single"/>
        </w:rPr>
        <w:t>2)</w:t>
      </w:r>
      <w:r w:rsidR="002861FD">
        <w:rPr>
          <w:sz w:val="22"/>
          <w:szCs w:val="22"/>
          <w:u w:val="single"/>
        </w:rPr>
        <w:t xml:space="preserve"> </w:t>
      </w:r>
      <w:r w:rsidRPr="00942C2E">
        <w:rPr>
          <w:sz w:val="22"/>
          <w:szCs w:val="22"/>
          <w:u w:val="single"/>
        </w:rPr>
        <w:t>PROGRAMMAZIONE E CONSUNTI</w:t>
      </w:r>
      <w:r w:rsidR="00DA3B5A">
        <w:rPr>
          <w:sz w:val="22"/>
          <w:szCs w:val="22"/>
          <w:u w:val="single"/>
        </w:rPr>
        <w:t>VAZIONE DELLE MISURE PREVISTE DA</w:t>
      </w:r>
      <w:r w:rsidRPr="00942C2E">
        <w:rPr>
          <w:sz w:val="22"/>
          <w:szCs w:val="22"/>
          <w:u w:val="single"/>
        </w:rPr>
        <w:t>L PIANO, TEMPI E SOGGETTI COINVOLTI</w:t>
      </w:r>
    </w:p>
    <w:p w14:paraId="03145BBB" w14:textId="77777777" w:rsidR="00290C03" w:rsidRPr="00942C2E" w:rsidRDefault="00290C03" w:rsidP="00290C03">
      <w:pPr>
        <w:jc w:val="both"/>
        <w:rPr>
          <w:sz w:val="22"/>
          <w:szCs w:val="22"/>
          <w:u w:val="single"/>
        </w:rPr>
      </w:pPr>
    </w:p>
    <w:p w14:paraId="03145BBC" w14:textId="77777777" w:rsidR="00290C03" w:rsidRPr="00942C2E" w:rsidRDefault="00290C03" w:rsidP="00290C03">
      <w:pPr>
        <w:jc w:val="both"/>
        <w:rPr>
          <w:sz w:val="22"/>
          <w:szCs w:val="22"/>
          <w:u w:val="single"/>
        </w:rPr>
      </w:pPr>
      <w:r w:rsidRPr="00942C2E">
        <w:rPr>
          <w:sz w:val="22"/>
          <w:szCs w:val="22"/>
          <w:u w:val="single"/>
        </w:rPr>
        <w:t>3) IL RESPONSABILE DELLA PREVENZIONE DELLA CORRUZIONE E DELLA TRASPARENZA</w:t>
      </w:r>
      <w:r w:rsidR="00570967">
        <w:rPr>
          <w:sz w:val="22"/>
          <w:szCs w:val="22"/>
          <w:u w:val="single"/>
        </w:rPr>
        <w:t>; I DESTINATARI DEL PIANO</w:t>
      </w:r>
    </w:p>
    <w:p w14:paraId="03145BBD" w14:textId="77777777" w:rsidR="00290C03" w:rsidRPr="00942C2E" w:rsidRDefault="00290C03" w:rsidP="00290C03">
      <w:pPr>
        <w:jc w:val="both"/>
        <w:rPr>
          <w:sz w:val="22"/>
          <w:szCs w:val="22"/>
          <w:u w:val="single"/>
        </w:rPr>
      </w:pPr>
    </w:p>
    <w:p w14:paraId="03145BBE" w14:textId="77777777" w:rsidR="00290C03" w:rsidRPr="00942C2E" w:rsidRDefault="00290C03" w:rsidP="00290C03">
      <w:pPr>
        <w:jc w:val="both"/>
        <w:rPr>
          <w:sz w:val="22"/>
          <w:szCs w:val="22"/>
          <w:u w:val="single"/>
        </w:rPr>
      </w:pPr>
      <w:r w:rsidRPr="00942C2E">
        <w:rPr>
          <w:sz w:val="22"/>
          <w:szCs w:val="22"/>
          <w:u w:val="single"/>
        </w:rPr>
        <w:t>4) GESTIONE DEL RISCHIO DI CORRUZIONE</w:t>
      </w:r>
    </w:p>
    <w:p w14:paraId="03145BBF" w14:textId="77777777" w:rsidR="00290C03" w:rsidRPr="00942C2E" w:rsidRDefault="00290C03" w:rsidP="00290C03">
      <w:pPr>
        <w:jc w:val="both"/>
        <w:rPr>
          <w:sz w:val="22"/>
          <w:szCs w:val="22"/>
        </w:rPr>
      </w:pPr>
    </w:p>
    <w:p w14:paraId="03145BC2" w14:textId="77777777" w:rsidR="00290C03" w:rsidRPr="00942C2E" w:rsidRDefault="00290C03" w:rsidP="00290C03">
      <w:pPr>
        <w:jc w:val="both"/>
        <w:rPr>
          <w:sz w:val="22"/>
          <w:szCs w:val="22"/>
        </w:rPr>
      </w:pPr>
      <w:r w:rsidRPr="00942C2E">
        <w:rPr>
          <w:sz w:val="22"/>
          <w:szCs w:val="22"/>
        </w:rPr>
        <w:t xml:space="preserve">4A) ANALISI DEL CONTESTO ESTERNO </w:t>
      </w:r>
    </w:p>
    <w:p w14:paraId="03145BC3" w14:textId="77777777" w:rsidR="00290C03" w:rsidRPr="00942C2E" w:rsidRDefault="00290C03" w:rsidP="00290C03">
      <w:pPr>
        <w:jc w:val="both"/>
        <w:rPr>
          <w:sz w:val="22"/>
          <w:szCs w:val="22"/>
        </w:rPr>
      </w:pPr>
    </w:p>
    <w:p w14:paraId="03145BC4" w14:textId="77777777" w:rsidR="00290C03" w:rsidRPr="00942C2E" w:rsidRDefault="00290C03" w:rsidP="00290C03">
      <w:pPr>
        <w:jc w:val="both"/>
        <w:rPr>
          <w:sz w:val="22"/>
          <w:szCs w:val="22"/>
        </w:rPr>
      </w:pPr>
      <w:r w:rsidRPr="00942C2E">
        <w:rPr>
          <w:sz w:val="22"/>
          <w:szCs w:val="22"/>
        </w:rPr>
        <w:t xml:space="preserve">4B) ANALISI DEL CONTESTO INTERNO </w:t>
      </w:r>
    </w:p>
    <w:p w14:paraId="03145BC5" w14:textId="77777777" w:rsidR="00290C03" w:rsidRPr="00942C2E" w:rsidRDefault="00290C03" w:rsidP="00290C03">
      <w:pPr>
        <w:jc w:val="both"/>
        <w:rPr>
          <w:sz w:val="22"/>
          <w:szCs w:val="22"/>
        </w:rPr>
      </w:pPr>
    </w:p>
    <w:p w14:paraId="03145BC6" w14:textId="77777777" w:rsidR="00290C03" w:rsidRPr="00942C2E" w:rsidRDefault="00290C03" w:rsidP="00290C03">
      <w:pPr>
        <w:jc w:val="both"/>
        <w:rPr>
          <w:sz w:val="22"/>
          <w:szCs w:val="22"/>
        </w:rPr>
      </w:pPr>
      <w:r w:rsidRPr="00942C2E">
        <w:rPr>
          <w:sz w:val="22"/>
          <w:szCs w:val="22"/>
        </w:rPr>
        <w:t>4C) AREE DI RISCHIO OBBLIGATORIE E GENERALI</w:t>
      </w:r>
    </w:p>
    <w:p w14:paraId="03145BC7" w14:textId="77777777" w:rsidR="00290C03" w:rsidRPr="00942C2E" w:rsidRDefault="00290C03" w:rsidP="00290C03">
      <w:pPr>
        <w:jc w:val="both"/>
        <w:rPr>
          <w:sz w:val="22"/>
          <w:szCs w:val="22"/>
        </w:rPr>
      </w:pPr>
    </w:p>
    <w:p w14:paraId="03145BC8" w14:textId="77777777" w:rsidR="00290C03" w:rsidRPr="00942C2E" w:rsidRDefault="00290C03" w:rsidP="00290C03">
      <w:pPr>
        <w:jc w:val="both"/>
        <w:rPr>
          <w:sz w:val="22"/>
          <w:szCs w:val="22"/>
        </w:rPr>
      </w:pPr>
      <w:r w:rsidRPr="00942C2E">
        <w:rPr>
          <w:sz w:val="22"/>
          <w:szCs w:val="22"/>
        </w:rPr>
        <w:t xml:space="preserve">4D) AREE E PROCESSI AZIENDALI A MAGGIOR RISCHIO – ALLEGATO </w:t>
      </w:r>
    </w:p>
    <w:p w14:paraId="03145BC9" w14:textId="77777777" w:rsidR="00290C03" w:rsidRPr="00942C2E" w:rsidRDefault="00290C03" w:rsidP="00290C03">
      <w:pPr>
        <w:jc w:val="both"/>
        <w:rPr>
          <w:sz w:val="22"/>
          <w:szCs w:val="22"/>
        </w:rPr>
      </w:pPr>
    </w:p>
    <w:p w14:paraId="03145BCA" w14:textId="77777777" w:rsidR="00290C03" w:rsidRPr="00942C2E" w:rsidRDefault="00290C03" w:rsidP="00290C03">
      <w:pPr>
        <w:jc w:val="both"/>
        <w:rPr>
          <w:sz w:val="22"/>
          <w:szCs w:val="22"/>
          <w:u w:val="single"/>
        </w:rPr>
      </w:pPr>
      <w:r w:rsidRPr="00942C2E">
        <w:rPr>
          <w:sz w:val="22"/>
          <w:szCs w:val="22"/>
          <w:u w:val="single"/>
        </w:rPr>
        <w:t>5) MISURE DI PREVENZIONE DELLA CORRUZIONE PER IL TRIENNIO</w:t>
      </w:r>
    </w:p>
    <w:p w14:paraId="03145BCB" w14:textId="77777777" w:rsidR="00290C03" w:rsidRPr="00942C2E" w:rsidRDefault="00290C03" w:rsidP="00290C03">
      <w:pPr>
        <w:jc w:val="both"/>
        <w:rPr>
          <w:sz w:val="22"/>
          <w:szCs w:val="22"/>
        </w:rPr>
      </w:pPr>
    </w:p>
    <w:p w14:paraId="48096156" w14:textId="77777777" w:rsidR="005D076B" w:rsidRPr="005D076B" w:rsidRDefault="005D076B" w:rsidP="005D076B">
      <w:pPr>
        <w:jc w:val="both"/>
        <w:rPr>
          <w:sz w:val="22"/>
          <w:szCs w:val="22"/>
        </w:rPr>
      </w:pPr>
      <w:r w:rsidRPr="005D076B">
        <w:rPr>
          <w:sz w:val="22"/>
          <w:szCs w:val="22"/>
        </w:rPr>
        <w:t>5.0) MONITORAGGIO, IN CORSO D’ANNO, DI SOSTENIBILITA’ DI TUTTE LE MISURE</w:t>
      </w:r>
    </w:p>
    <w:p w14:paraId="79545CBC" w14:textId="77777777" w:rsidR="005D076B" w:rsidRDefault="005D076B" w:rsidP="00290C03">
      <w:pPr>
        <w:jc w:val="both"/>
        <w:rPr>
          <w:sz w:val="22"/>
          <w:szCs w:val="22"/>
        </w:rPr>
      </w:pPr>
    </w:p>
    <w:p w14:paraId="03145BCC" w14:textId="62C06BF5" w:rsidR="00290C03" w:rsidRPr="00942C2E" w:rsidRDefault="00290C03" w:rsidP="00290C03">
      <w:pPr>
        <w:jc w:val="both"/>
        <w:rPr>
          <w:sz w:val="22"/>
          <w:szCs w:val="22"/>
        </w:rPr>
      </w:pPr>
      <w:r w:rsidRPr="00942C2E">
        <w:rPr>
          <w:sz w:val="22"/>
          <w:szCs w:val="22"/>
        </w:rPr>
        <w:t>5.1) VERIFICHE PROCEDURALI E DI MERITO NELLE AREE</w:t>
      </w:r>
      <w:r w:rsidR="00754182">
        <w:rPr>
          <w:sz w:val="22"/>
          <w:szCs w:val="22"/>
        </w:rPr>
        <w:t>/</w:t>
      </w:r>
      <w:r w:rsidRPr="00942C2E">
        <w:rPr>
          <w:sz w:val="22"/>
          <w:szCs w:val="22"/>
        </w:rPr>
        <w:t>PROCESSI A MAGGIOR RISCHIO ANTICORRUZIONE</w:t>
      </w:r>
    </w:p>
    <w:p w14:paraId="03145BCD" w14:textId="77777777" w:rsidR="00290C03" w:rsidRPr="00942C2E" w:rsidRDefault="00290C03" w:rsidP="00290C03">
      <w:pPr>
        <w:jc w:val="both"/>
        <w:rPr>
          <w:i/>
          <w:sz w:val="22"/>
          <w:szCs w:val="22"/>
          <w:u w:val="single"/>
        </w:rPr>
      </w:pPr>
    </w:p>
    <w:p w14:paraId="03145BCE" w14:textId="5076CA29" w:rsidR="00290C03" w:rsidRPr="00942C2E" w:rsidRDefault="00290C03" w:rsidP="00290C03">
      <w:pPr>
        <w:jc w:val="both"/>
        <w:rPr>
          <w:sz w:val="22"/>
          <w:szCs w:val="22"/>
        </w:rPr>
      </w:pPr>
      <w:r w:rsidRPr="00942C2E">
        <w:rPr>
          <w:sz w:val="22"/>
          <w:szCs w:val="22"/>
        </w:rPr>
        <w:t>5.2) TRASPARENZA AMMINISTRATIVA</w:t>
      </w:r>
      <w:r w:rsidR="00BF5684">
        <w:rPr>
          <w:sz w:val="22"/>
          <w:szCs w:val="22"/>
        </w:rPr>
        <w:t xml:space="preserve">; </w:t>
      </w:r>
      <w:r w:rsidRPr="00942C2E">
        <w:rPr>
          <w:sz w:val="22"/>
          <w:szCs w:val="22"/>
        </w:rPr>
        <w:t xml:space="preserve">ACCESSO AGLI ATTI </w:t>
      </w:r>
    </w:p>
    <w:p w14:paraId="03145BCF" w14:textId="77777777" w:rsidR="00290C03" w:rsidRPr="00942C2E" w:rsidRDefault="00290C03" w:rsidP="00290C03">
      <w:pPr>
        <w:jc w:val="both"/>
        <w:rPr>
          <w:i/>
          <w:sz w:val="22"/>
          <w:szCs w:val="22"/>
        </w:rPr>
      </w:pPr>
    </w:p>
    <w:p w14:paraId="03145BD0" w14:textId="7836654D" w:rsidR="00290C03" w:rsidRPr="00A37C84" w:rsidRDefault="00290C03" w:rsidP="00290C03">
      <w:pPr>
        <w:jc w:val="both"/>
        <w:rPr>
          <w:i/>
          <w:sz w:val="22"/>
          <w:szCs w:val="22"/>
        </w:rPr>
      </w:pPr>
      <w:r w:rsidRPr="00A37C84">
        <w:rPr>
          <w:i/>
          <w:sz w:val="22"/>
          <w:szCs w:val="22"/>
        </w:rPr>
        <w:t xml:space="preserve">5.2.1) </w:t>
      </w:r>
      <w:r w:rsidR="00942C2E" w:rsidRPr="00A37C84">
        <w:rPr>
          <w:i/>
          <w:sz w:val="22"/>
          <w:szCs w:val="22"/>
        </w:rPr>
        <w:t>OBIETTIVO IN MATERIA DI TRASPARENZA</w:t>
      </w:r>
    </w:p>
    <w:p w14:paraId="03145BD1" w14:textId="77777777" w:rsidR="00942C2E" w:rsidRPr="00A37C84" w:rsidRDefault="00942C2E" w:rsidP="00290C03">
      <w:pPr>
        <w:jc w:val="both"/>
        <w:rPr>
          <w:i/>
          <w:sz w:val="22"/>
          <w:szCs w:val="22"/>
        </w:rPr>
      </w:pPr>
    </w:p>
    <w:p w14:paraId="03145BD4" w14:textId="77777777" w:rsidR="00290C03" w:rsidRPr="00A37C84" w:rsidRDefault="00290C03" w:rsidP="00290C03">
      <w:pPr>
        <w:jc w:val="both"/>
        <w:rPr>
          <w:i/>
          <w:sz w:val="22"/>
          <w:szCs w:val="22"/>
        </w:rPr>
      </w:pPr>
      <w:r w:rsidRPr="00A37C84">
        <w:rPr>
          <w:i/>
          <w:sz w:val="22"/>
          <w:szCs w:val="22"/>
        </w:rPr>
        <w:t>5.2.3</w:t>
      </w:r>
      <w:r w:rsidR="00942C2E" w:rsidRPr="00A37C84">
        <w:rPr>
          <w:i/>
          <w:sz w:val="22"/>
          <w:szCs w:val="22"/>
        </w:rPr>
        <w:t>) OBIETTIVO IN MATERIA DI ACCESSO AGLI ATTI</w:t>
      </w:r>
    </w:p>
    <w:p w14:paraId="03145BD5" w14:textId="77777777" w:rsidR="00290C03" w:rsidRPr="00942C2E" w:rsidRDefault="00290C03" w:rsidP="00290C03">
      <w:pPr>
        <w:jc w:val="both"/>
        <w:rPr>
          <w:rFonts w:ascii="Courier New" w:hAnsi="Courier New" w:cs="Courier New"/>
          <w:i/>
          <w:iCs/>
          <w:sz w:val="22"/>
          <w:szCs w:val="22"/>
        </w:rPr>
      </w:pPr>
    </w:p>
    <w:p w14:paraId="03145BD6" w14:textId="77777777" w:rsidR="00290C03" w:rsidRPr="00942C2E" w:rsidRDefault="00290C03" w:rsidP="00290C03">
      <w:pPr>
        <w:jc w:val="both"/>
        <w:rPr>
          <w:sz w:val="22"/>
          <w:szCs w:val="22"/>
        </w:rPr>
      </w:pPr>
      <w:r w:rsidRPr="00942C2E">
        <w:rPr>
          <w:sz w:val="22"/>
          <w:szCs w:val="22"/>
        </w:rPr>
        <w:t>5.3) FORMAZIONE IN MATERIA DI ANTICORRUZIONE E TRASPARENZA</w:t>
      </w:r>
    </w:p>
    <w:p w14:paraId="03145BD7" w14:textId="77777777" w:rsidR="00290C03" w:rsidRPr="00942C2E" w:rsidRDefault="00290C03" w:rsidP="00290C03">
      <w:pPr>
        <w:jc w:val="both"/>
        <w:rPr>
          <w:i/>
          <w:sz w:val="22"/>
          <w:szCs w:val="22"/>
        </w:rPr>
      </w:pPr>
    </w:p>
    <w:p w14:paraId="03145BD8" w14:textId="152E0677" w:rsidR="00290C03" w:rsidRPr="00942C2E" w:rsidRDefault="00290C03" w:rsidP="00290C03">
      <w:pPr>
        <w:jc w:val="both"/>
        <w:rPr>
          <w:sz w:val="22"/>
          <w:szCs w:val="22"/>
        </w:rPr>
      </w:pPr>
      <w:r w:rsidRPr="00472AEA">
        <w:rPr>
          <w:sz w:val="22"/>
          <w:szCs w:val="22"/>
        </w:rPr>
        <w:t xml:space="preserve">5.4) </w:t>
      </w:r>
      <w:r w:rsidR="004519E0" w:rsidRPr="00472AEA">
        <w:rPr>
          <w:sz w:val="22"/>
          <w:szCs w:val="22"/>
        </w:rPr>
        <w:t xml:space="preserve">OBIETTIVO </w:t>
      </w:r>
      <w:r w:rsidR="00255F4C" w:rsidRPr="00472AEA">
        <w:rPr>
          <w:sz w:val="22"/>
          <w:szCs w:val="22"/>
        </w:rPr>
        <w:t xml:space="preserve">IN MATERIA DI </w:t>
      </w:r>
      <w:r w:rsidRPr="00472AEA">
        <w:rPr>
          <w:sz w:val="22"/>
          <w:szCs w:val="22"/>
        </w:rPr>
        <w:t>CODICE DI COMPORTAMENTO</w:t>
      </w:r>
      <w:r w:rsidR="004519E0" w:rsidRPr="00472AEA">
        <w:rPr>
          <w:sz w:val="22"/>
          <w:szCs w:val="22"/>
        </w:rPr>
        <w:t xml:space="preserve"> ED ETICO</w:t>
      </w:r>
    </w:p>
    <w:p w14:paraId="03145BD9" w14:textId="77777777" w:rsidR="00942C2E" w:rsidRPr="00942C2E" w:rsidRDefault="00942C2E" w:rsidP="00290C03">
      <w:pPr>
        <w:jc w:val="both"/>
        <w:rPr>
          <w:sz w:val="22"/>
          <w:szCs w:val="22"/>
        </w:rPr>
      </w:pPr>
    </w:p>
    <w:p w14:paraId="03145BDA" w14:textId="77777777" w:rsidR="00290C03" w:rsidRPr="00942C2E" w:rsidRDefault="00290C03" w:rsidP="00290C03">
      <w:pPr>
        <w:jc w:val="both"/>
        <w:rPr>
          <w:sz w:val="22"/>
          <w:szCs w:val="22"/>
        </w:rPr>
      </w:pPr>
      <w:r w:rsidRPr="00942C2E">
        <w:rPr>
          <w:sz w:val="22"/>
          <w:szCs w:val="22"/>
        </w:rPr>
        <w:t>5.5) INCONFERIBILITÀ SPECIFICHE PER GLI INCARICHI DI AMMINISTRATORE E PER GLI INCARICHI DIRIGENZIALI</w:t>
      </w:r>
    </w:p>
    <w:p w14:paraId="03145BDB" w14:textId="77777777" w:rsidR="00290C03" w:rsidRPr="00942C2E" w:rsidRDefault="00290C03" w:rsidP="00290C03">
      <w:pPr>
        <w:jc w:val="both"/>
        <w:rPr>
          <w:sz w:val="22"/>
          <w:szCs w:val="22"/>
        </w:rPr>
      </w:pPr>
    </w:p>
    <w:p w14:paraId="03145BDC" w14:textId="77777777" w:rsidR="00290C03" w:rsidRPr="00942C2E" w:rsidRDefault="00290C03" w:rsidP="00290C03">
      <w:pPr>
        <w:jc w:val="both"/>
        <w:rPr>
          <w:sz w:val="22"/>
          <w:szCs w:val="22"/>
        </w:rPr>
      </w:pPr>
      <w:r w:rsidRPr="00942C2E">
        <w:rPr>
          <w:sz w:val="22"/>
          <w:szCs w:val="22"/>
        </w:rPr>
        <w:lastRenderedPageBreak/>
        <w:t>5.6) INCOMPATIBILITÀ SPECIFICHE PER GLI INCARICHI DI AMMINISTRATORE E PER GLI INCARICHI DIRIGENZIALI</w:t>
      </w:r>
    </w:p>
    <w:p w14:paraId="03145BDD" w14:textId="77777777" w:rsidR="00290C03" w:rsidRPr="00942C2E" w:rsidRDefault="00290C03" w:rsidP="00290C03">
      <w:pPr>
        <w:jc w:val="both"/>
        <w:rPr>
          <w:i/>
          <w:sz w:val="22"/>
          <w:szCs w:val="22"/>
        </w:rPr>
      </w:pPr>
    </w:p>
    <w:p w14:paraId="03145BDE" w14:textId="057961A4" w:rsidR="00290C03" w:rsidRPr="00942C2E" w:rsidRDefault="00290C03" w:rsidP="00290C03">
      <w:pPr>
        <w:jc w:val="both"/>
        <w:rPr>
          <w:sz w:val="22"/>
          <w:szCs w:val="22"/>
        </w:rPr>
      </w:pPr>
      <w:r w:rsidRPr="00942C2E">
        <w:rPr>
          <w:sz w:val="22"/>
          <w:szCs w:val="22"/>
        </w:rPr>
        <w:t xml:space="preserve">5.7) VERIFICA CIRCA L’ATTIVITÀ SUCCESSIVA ALLA CESSAZIONE DEL RAPPORTO DI LAVORO </w:t>
      </w:r>
      <w:r w:rsidR="00CD2C68">
        <w:rPr>
          <w:sz w:val="22"/>
          <w:szCs w:val="22"/>
        </w:rPr>
        <w:t xml:space="preserve">DEGLI AMMINISTRATORI E </w:t>
      </w:r>
      <w:r w:rsidRPr="00942C2E">
        <w:rPr>
          <w:sz w:val="22"/>
          <w:szCs w:val="22"/>
        </w:rPr>
        <w:t>DEI DIPENDENTI PUBBLICI</w:t>
      </w:r>
    </w:p>
    <w:p w14:paraId="03145BDF" w14:textId="77777777" w:rsidR="00290C03" w:rsidRPr="00942C2E" w:rsidRDefault="00290C03" w:rsidP="00290C03">
      <w:pPr>
        <w:jc w:val="both"/>
        <w:rPr>
          <w:i/>
          <w:sz w:val="22"/>
          <w:szCs w:val="22"/>
        </w:rPr>
      </w:pPr>
    </w:p>
    <w:p w14:paraId="03145BE0" w14:textId="77777777" w:rsidR="00290C03" w:rsidRPr="00942C2E" w:rsidRDefault="00290C03" w:rsidP="00290C03">
      <w:pPr>
        <w:jc w:val="both"/>
        <w:rPr>
          <w:sz w:val="22"/>
          <w:szCs w:val="22"/>
        </w:rPr>
      </w:pPr>
      <w:r w:rsidRPr="00942C2E">
        <w:rPr>
          <w:sz w:val="22"/>
          <w:szCs w:val="22"/>
        </w:rPr>
        <w:t>5.8) TUTELA DEL DIPENDENTE CHE SEGNALA ILLECITI (WHISTLEBLOWER)</w:t>
      </w:r>
    </w:p>
    <w:p w14:paraId="03145BE1" w14:textId="77777777" w:rsidR="00290C03" w:rsidRPr="00942C2E" w:rsidRDefault="00290C03" w:rsidP="00290C03">
      <w:pPr>
        <w:jc w:val="both"/>
        <w:rPr>
          <w:sz w:val="22"/>
          <w:szCs w:val="22"/>
        </w:rPr>
      </w:pPr>
    </w:p>
    <w:p w14:paraId="03145BE2" w14:textId="42FEB181" w:rsidR="00290C03" w:rsidRPr="00942C2E" w:rsidRDefault="00290C03" w:rsidP="00290C03">
      <w:pPr>
        <w:jc w:val="both"/>
        <w:rPr>
          <w:sz w:val="22"/>
          <w:szCs w:val="22"/>
        </w:rPr>
      </w:pPr>
      <w:r w:rsidRPr="00CB32A2">
        <w:rPr>
          <w:sz w:val="22"/>
          <w:szCs w:val="22"/>
        </w:rPr>
        <w:t>5.9) SEGREGAZIONE DELLE FUNZIONI (DISTINZIONE DELLE COMPETENZE) QUALE MISURA ALTERNATIVA ALLA ROTAZIONE</w:t>
      </w:r>
      <w:r w:rsidR="005C2FAC" w:rsidRPr="00CB32A2">
        <w:rPr>
          <w:sz w:val="22"/>
          <w:szCs w:val="22"/>
        </w:rPr>
        <w:t xml:space="preserve"> ORDINARIA; LA ROTAZIONE STRAORDINARIA</w:t>
      </w:r>
    </w:p>
    <w:p w14:paraId="03145BE3" w14:textId="77777777" w:rsidR="00290C03" w:rsidRPr="00942C2E" w:rsidRDefault="00290C03" w:rsidP="00290C03">
      <w:pPr>
        <w:jc w:val="both"/>
        <w:rPr>
          <w:sz w:val="22"/>
          <w:szCs w:val="22"/>
        </w:rPr>
      </w:pPr>
    </w:p>
    <w:p w14:paraId="03145BE4" w14:textId="77777777" w:rsidR="00290C03" w:rsidRPr="00942C2E" w:rsidRDefault="00290C03" w:rsidP="00290C03">
      <w:pPr>
        <w:jc w:val="both"/>
        <w:rPr>
          <w:sz w:val="22"/>
          <w:szCs w:val="22"/>
        </w:rPr>
      </w:pPr>
      <w:r w:rsidRPr="00942C2E">
        <w:rPr>
          <w:sz w:val="22"/>
          <w:szCs w:val="22"/>
        </w:rPr>
        <w:t>5.10) OBBLIGO DI ASTENSIONE IN CASO DI CONFLITTO DI INTERESSE</w:t>
      </w:r>
    </w:p>
    <w:p w14:paraId="03145BE5" w14:textId="77777777" w:rsidR="00290C03" w:rsidRPr="00942C2E" w:rsidRDefault="00290C03" w:rsidP="00290C03">
      <w:pPr>
        <w:jc w:val="both"/>
        <w:rPr>
          <w:sz w:val="22"/>
          <w:szCs w:val="22"/>
        </w:rPr>
      </w:pPr>
    </w:p>
    <w:p w14:paraId="03145BE6" w14:textId="77777777" w:rsidR="00290C03" w:rsidRPr="00942C2E" w:rsidRDefault="00290C03" w:rsidP="00290C03">
      <w:pPr>
        <w:jc w:val="both"/>
        <w:rPr>
          <w:sz w:val="22"/>
          <w:szCs w:val="22"/>
        </w:rPr>
      </w:pPr>
      <w:r w:rsidRPr="00942C2E">
        <w:rPr>
          <w:sz w:val="22"/>
          <w:szCs w:val="22"/>
        </w:rPr>
        <w:t>5.11) VERIFICHE AFFERENTI ATTIVITÀ ED INCARICHI EXTRA-ISTITUZIONALI</w:t>
      </w:r>
    </w:p>
    <w:p w14:paraId="03145BE7" w14:textId="77777777" w:rsidR="00290C03" w:rsidRPr="00942C2E" w:rsidRDefault="00570967" w:rsidP="00290C03">
      <w:pPr>
        <w:jc w:val="both"/>
        <w:rPr>
          <w:sz w:val="22"/>
          <w:szCs w:val="22"/>
        </w:rPr>
      </w:pPr>
      <w:r>
        <w:rPr>
          <w:sz w:val="22"/>
          <w:szCs w:val="22"/>
        </w:rPr>
        <w:t xml:space="preserve"> </w:t>
      </w:r>
    </w:p>
    <w:p w14:paraId="03145BE8" w14:textId="77777777" w:rsidR="00290C03" w:rsidRPr="00942C2E" w:rsidRDefault="00290C03" w:rsidP="00290C03">
      <w:pPr>
        <w:jc w:val="both"/>
        <w:rPr>
          <w:sz w:val="22"/>
          <w:szCs w:val="22"/>
        </w:rPr>
      </w:pPr>
      <w:r w:rsidRPr="00942C2E">
        <w:rPr>
          <w:sz w:val="22"/>
          <w:szCs w:val="22"/>
        </w:rPr>
        <w:t>5.12) FORMAZIONE DI COMMISSIONI, ASSEGNAZIONI AGLI UFFICI E CONFERIMENTO DI INCARICHI IN CASO DI CONDANNA PENALE PER DELITTI CONTRO LA PUBBLICA AMMINISTRAZIONE</w:t>
      </w:r>
    </w:p>
    <w:p w14:paraId="03145BE9" w14:textId="77777777" w:rsidR="007C19C9" w:rsidRPr="00942C2E" w:rsidRDefault="007C19C9" w:rsidP="009D19EE">
      <w:pPr>
        <w:ind w:left="1080"/>
        <w:jc w:val="both"/>
        <w:rPr>
          <w:i/>
          <w:sz w:val="22"/>
          <w:szCs w:val="22"/>
        </w:rPr>
      </w:pPr>
    </w:p>
    <w:p w14:paraId="03145BEA" w14:textId="77777777" w:rsidR="00B30ED5" w:rsidRPr="00464FAA" w:rsidRDefault="00B30ED5" w:rsidP="00B30ED5">
      <w:pPr>
        <w:jc w:val="both"/>
        <w:rPr>
          <w:sz w:val="22"/>
          <w:szCs w:val="22"/>
          <w:u w:val="single"/>
        </w:rPr>
      </w:pPr>
      <w:r w:rsidRPr="00464FAA">
        <w:rPr>
          <w:sz w:val="22"/>
          <w:szCs w:val="22"/>
          <w:u w:val="single"/>
        </w:rPr>
        <w:t>ALLEGATI:</w:t>
      </w:r>
    </w:p>
    <w:p w14:paraId="03145BEB" w14:textId="5E053F16" w:rsidR="00B30ED5" w:rsidRPr="00464FAA" w:rsidRDefault="00B30ED5" w:rsidP="00B30ED5">
      <w:pPr>
        <w:jc w:val="both"/>
        <w:rPr>
          <w:sz w:val="22"/>
          <w:szCs w:val="22"/>
        </w:rPr>
      </w:pPr>
      <w:r w:rsidRPr="00464FAA">
        <w:rPr>
          <w:sz w:val="22"/>
          <w:szCs w:val="22"/>
        </w:rPr>
        <w:t>- TABELLA PROCESSI SENSIBILI AL RISCHIO CORRUTTIVO</w:t>
      </w:r>
      <w:r w:rsidR="00464FAA">
        <w:rPr>
          <w:sz w:val="22"/>
          <w:szCs w:val="22"/>
        </w:rPr>
        <w:t xml:space="preserve"> </w:t>
      </w:r>
    </w:p>
    <w:p w14:paraId="03145BEC" w14:textId="48E01241" w:rsidR="00290C03" w:rsidRPr="00296599" w:rsidRDefault="00B30ED5" w:rsidP="00B30ED5">
      <w:pPr>
        <w:jc w:val="both"/>
        <w:rPr>
          <w:sz w:val="22"/>
          <w:szCs w:val="22"/>
        </w:rPr>
      </w:pPr>
      <w:r w:rsidRPr="00296599">
        <w:rPr>
          <w:sz w:val="22"/>
          <w:szCs w:val="22"/>
        </w:rPr>
        <w:t>- CODICE DI COMPORTAMENTO DEI DIPENDENTI</w:t>
      </w:r>
      <w:r w:rsidR="00A604AB" w:rsidRPr="00296599">
        <w:rPr>
          <w:sz w:val="22"/>
          <w:szCs w:val="22"/>
        </w:rPr>
        <w:t xml:space="preserve"> (</w:t>
      </w:r>
      <w:r w:rsidR="00296599" w:rsidRPr="00296599">
        <w:rPr>
          <w:sz w:val="22"/>
          <w:szCs w:val="22"/>
        </w:rPr>
        <w:t>DPR 62</w:t>
      </w:r>
      <w:r w:rsidR="00754182">
        <w:rPr>
          <w:sz w:val="22"/>
          <w:szCs w:val="22"/>
        </w:rPr>
        <w:t>/</w:t>
      </w:r>
      <w:r w:rsidR="00296599" w:rsidRPr="00296599">
        <w:rPr>
          <w:sz w:val="22"/>
          <w:szCs w:val="22"/>
        </w:rPr>
        <w:t>2013)</w:t>
      </w:r>
    </w:p>
    <w:p w14:paraId="03145BED" w14:textId="77777777" w:rsidR="00B30ED5" w:rsidRDefault="00B30ED5" w:rsidP="009D19EE">
      <w:pPr>
        <w:jc w:val="both"/>
        <w:rPr>
          <w:sz w:val="22"/>
          <w:szCs w:val="22"/>
        </w:rPr>
      </w:pPr>
    </w:p>
    <w:p w14:paraId="03145BEE" w14:textId="77777777" w:rsidR="007C19C9" w:rsidRPr="007F4E83" w:rsidRDefault="007C19C9" w:rsidP="009D19EE">
      <w:pPr>
        <w:jc w:val="both"/>
        <w:rPr>
          <w:sz w:val="22"/>
          <w:szCs w:val="22"/>
        </w:rPr>
      </w:pPr>
      <w:r w:rsidRPr="007F4E83">
        <w:rPr>
          <w:sz w:val="22"/>
          <w:szCs w:val="22"/>
        </w:rPr>
        <w:t>NOTA</w:t>
      </w:r>
    </w:p>
    <w:p w14:paraId="03145BEF" w14:textId="77777777" w:rsidR="00A94830" w:rsidRPr="007F4E83" w:rsidRDefault="00A94830" w:rsidP="009D19EE">
      <w:pPr>
        <w:jc w:val="both"/>
        <w:rPr>
          <w:sz w:val="22"/>
          <w:szCs w:val="22"/>
        </w:rPr>
      </w:pPr>
    </w:p>
    <w:p w14:paraId="03145BF0" w14:textId="77777777" w:rsidR="00A94830" w:rsidRDefault="00A94830" w:rsidP="009D19EE">
      <w:pPr>
        <w:jc w:val="both"/>
        <w:rPr>
          <w:sz w:val="22"/>
          <w:szCs w:val="22"/>
        </w:rPr>
      </w:pPr>
      <w:r w:rsidRPr="007F4E83">
        <w:rPr>
          <w:sz w:val="22"/>
          <w:szCs w:val="22"/>
        </w:rPr>
        <w:t xml:space="preserve">Nel testo, in </w:t>
      </w:r>
      <w:r w:rsidRPr="007F4E83">
        <w:rPr>
          <w:i/>
          <w:sz w:val="22"/>
          <w:szCs w:val="22"/>
        </w:rPr>
        <w:t>corsivo</w:t>
      </w:r>
      <w:r w:rsidRPr="007F4E83">
        <w:rPr>
          <w:sz w:val="22"/>
          <w:szCs w:val="22"/>
        </w:rPr>
        <w:t>, sono riportati stralci di norme e provvedimenti.</w:t>
      </w:r>
    </w:p>
    <w:p w14:paraId="03145BF1" w14:textId="77777777" w:rsidR="00570967" w:rsidRDefault="00570967" w:rsidP="009D19EE">
      <w:pPr>
        <w:jc w:val="both"/>
        <w:rPr>
          <w:sz w:val="22"/>
          <w:szCs w:val="22"/>
        </w:rPr>
      </w:pPr>
    </w:p>
    <w:p w14:paraId="03145BF2" w14:textId="77777777" w:rsidR="007C19C9" w:rsidRPr="007F4E83" w:rsidRDefault="007C19C9" w:rsidP="009D19EE">
      <w:pPr>
        <w:jc w:val="both"/>
        <w:rPr>
          <w:b/>
          <w:sz w:val="22"/>
          <w:szCs w:val="22"/>
          <w:u w:val="single"/>
        </w:rPr>
      </w:pPr>
      <w:r w:rsidRPr="007F4E83">
        <w:rPr>
          <w:b/>
          <w:sz w:val="22"/>
          <w:szCs w:val="22"/>
          <w:u w:val="single"/>
        </w:rPr>
        <w:t xml:space="preserve">1) </w:t>
      </w:r>
      <w:r w:rsidR="00A94830" w:rsidRPr="007F4E83">
        <w:rPr>
          <w:b/>
          <w:sz w:val="22"/>
          <w:szCs w:val="22"/>
          <w:u w:val="single"/>
        </w:rPr>
        <w:t>INQUADARMENTO ED OBIETTIVI GENERALI DEL PIANO</w:t>
      </w:r>
    </w:p>
    <w:p w14:paraId="03145BF3" w14:textId="77777777" w:rsidR="007C19C9" w:rsidRPr="0096476B" w:rsidRDefault="007C19C9" w:rsidP="009D19EE">
      <w:pPr>
        <w:jc w:val="both"/>
        <w:rPr>
          <w:sz w:val="22"/>
          <w:szCs w:val="22"/>
          <w:highlight w:val="yellow"/>
        </w:rPr>
      </w:pPr>
    </w:p>
    <w:p w14:paraId="72B6B99C" w14:textId="77777777" w:rsidR="00CB32A2" w:rsidRPr="00F957B6" w:rsidRDefault="00942C2E" w:rsidP="00942C2E">
      <w:pPr>
        <w:jc w:val="both"/>
        <w:rPr>
          <w:b/>
          <w:sz w:val="22"/>
          <w:szCs w:val="22"/>
        </w:rPr>
      </w:pPr>
      <w:r w:rsidRPr="00F957B6">
        <w:rPr>
          <w:b/>
          <w:sz w:val="22"/>
          <w:szCs w:val="22"/>
        </w:rPr>
        <w:t xml:space="preserve">1.1 </w:t>
      </w:r>
      <w:r w:rsidR="00E15A23" w:rsidRPr="00F957B6">
        <w:rPr>
          <w:b/>
          <w:sz w:val="22"/>
          <w:szCs w:val="22"/>
        </w:rPr>
        <w:t>LE CARATTERISTICHE DELLA SOCIETA’</w:t>
      </w:r>
      <w:r w:rsidR="002E0954" w:rsidRPr="00F957B6">
        <w:rPr>
          <w:b/>
          <w:sz w:val="22"/>
          <w:szCs w:val="22"/>
        </w:rPr>
        <w:t xml:space="preserve"> E DE</w:t>
      </w:r>
      <w:r w:rsidR="00CB32A2" w:rsidRPr="00F957B6">
        <w:rPr>
          <w:b/>
          <w:sz w:val="22"/>
          <w:szCs w:val="22"/>
        </w:rPr>
        <w:t>I SERVIZI AFFIDATI</w:t>
      </w:r>
    </w:p>
    <w:p w14:paraId="03145BF5" w14:textId="77777777" w:rsidR="003B5048" w:rsidRDefault="003B5048" w:rsidP="00A94830">
      <w:pPr>
        <w:jc w:val="both"/>
        <w:rPr>
          <w:sz w:val="22"/>
          <w:szCs w:val="22"/>
          <w:highlight w:val="yellow"/>
        </w:rPr>
      </w:pPr>
    </w:p>
    <w:p w14:paraId="03145BF6" w14:textId="5D86F642" w:rsidR="00A94830" w:rsidRPr="007F4E83" w:rsidRDefault="00A94830" w:rsidP="00A94830">
      <w:pPr>
        <w:jc w:val="both"/>
        <w:rPr>
          <w:sz w:val="22"/>
          <w:szCs w:val="22"/>
        </w:rPr>
      </w:pPr>
      <w:r w:rsidRPr="007F4E83">
        <w:rPr>
          <w:sz w:val="22"/>
          <w:szCs w:val="22"/>
        </w:rPr>
        <w:t xml:space="preserve">Il presente Piano entra in vigore con la </w:t>
      </w:r>
      <w:r w:rsidR="00115455">
        <w:rPr>
          <w:sz w:val="22"/>
          <w:szCs w:val="22"/>
        </w:rPr>
        <w:t>deliberazione</w:t>
      </w:r>
      <w:r w:rsidR="00330B2E" w:rsidRPr="007F4E83">
        <w:rPr>
          <w:sz w:val="22"/>
          <w:szCs w:val="22"/>
        </w:rPr>
        <w:t xml:space="preserve"> di approvazione da parte del</w:t>
      </w:r>
      <w:r w:rsidR="00296599">
        <w:rPr>
          <w:sz w:val="22"/>
          <w:szCs w:val="22"/>
        </w:rPr>
        <w:t xml:space="preserve"> Consiglio di </w:t>
      </w:r>
      <w:r w:rsidR="00913CD5">
        <w:rPr>
          <w:sz w:val="22"/>
          <w:szCs w:val="22"/>
        </w:rPr>
        <w:t>Amministrazione</w:t>
      </w:r>
      <w:r w:rsidRPr="007F4E83">
        <w:rPr>
          <w:sz w:val="22"/>
          <w:szCs w:val="22"/>
        </w:rPr>
        <w:t xml:space="preserve"> </w:t>
      </w:r>
      <w:r w:rsidR="00FE6337">
        <w:rPr>
          <w:sz w:val="22"/>
          <w:szCs w:val="22"/>
        </w:rPr>
        <w:t xml:space="preserve">del </w:t>
      </w:r>
      <w:r w:rsidR="004C404C">
        <w:rPr>
          <w:sz w:val="22"/>
          <w:szCs w:val="22"/>
        </w:rPr>
        <w:t>0</w:t>
      </w:r>
      <w:r w:rsidR="007B07A1">
        <w:rPr>
          <w:sz w:val="22"/>
          <w:szCs w:val="22"/>
        </w:rPr>
        <w:t>6</w:t>
      </w:r>
      <w:r w:rsidR="004C404C">
        <w:rPr>
          <w:sz w:val="22"/>
          <w:szCs w:val="22"/>
        </w:rPr>
        <w:t>/10/2021</w:t>
      </w:r>
      <w:r w:rsidR="00FE6337">
        <w:rPr>
          <w:sz w:val="22"/>
          <w:szCs w:val="22"/>
        </w:rPr>
        <w:t xml:space="preserve">, </w:t>
      </w:r>
      <w:r w:rsidRPr="007F4E83">
        <w:rPr>
          <w:sz w:val="22"/>
          <w:szCs w:val="22"/>
        </w:rPr>
        <w:t xml:space="preserve">salvi gli aggiornamenti annuali come da normativa vigente il presente Piano </w:t>
      </w:r>
      <w:r w:rsidR="009C27DF">
        <w:rPr>
          <w:sz w:val="22"/>
          <w:szCs w:val="22"/>
        </w:rPr>
        <w:t xml:space="preserve">ha validità per </w:t>
      </w:r>
      <w:r w:rsidR="009C27DF" w:rsidRPr="00663361">
        <w:rPr>
          <w:sz w:val="22"/>
          <w:szCs w:val="22"/>
        </w:rPr>
        <w:t>il triennio 20</w:t>
      </w:r>
      <w:r w:rsidR="00663361" w:rsidRPr="00663361">
        <w:rPr>
          <w:sz w:val="22"/>
          <w:szCs w:val="22"/>
        </w:rPr>
        <w:t>2</w:t>
      </w:r>
      <w:r w:rsidR="00DC0490">
        <w:rPr>
          <w:sz w:val="22"/>
          <w:szCs w:val="22"/>
        </w:rPr>
        <w:t>1</w:t>
      </w:r>
      <w:r w:rsidRPr="00663361">
        <w:rPr>
          <w:sz w:val="22"/>
          <w:szCs w:val="22"/>
        </w:rPr>
        <w:t xml:space="preserve"> – 20</w:t>
      </w:r>
      <w:r w:rsidR="00663361" w:rsidRPr="00663361">
        <w:rPr>
          <w:sz w:val="22"/>
          <w:szCs w:val="22"/>
        </w:rPr>
        <w:t>2</w:t>
      </w:r>
      <w:r w:rsidR="00DC0490">
        <w:rPr>
          <w:sz w:val="22"/>
          <w:szCs w:val="22"/>
        </w:rPr>
        <w:t>3</w:t>
      </w:r>
      <w:r w:rsidRPr="00663361">
        <w:rPr>
          <w:sz w:val="22"/>
          <w:szCs w:val="22"/>
        </w:rPr>
        <w:t>.</w:t>
      </w:r>
      <w:r w:rsidRPr="007F4E83">
        <w:rPr>
          <w:sz w:val="22"/>
          <w:szCs w:val="22"/>
        </w:rPr>
        <w:t xml:space="preserve"> </w:t>
      </w:r>
    </w:p>
    <w:p w14:paraId="03145BF7" w14:textId="77777777" w:rsidR="00A94830" w:rsidRDefault="00A94830" w:rsidP="004C6F97">
      <w:pPr>
        <w:jc w:val="both"/>
        <w:rPr>
          <w:sz w:val="22"/>
          <w:szCs w:val="22"/>
          <w:highlight w:val="yellow"/>
        </w:rPr>
      </w:pPr>
    </w:p>
    <w:p w14:paraId="192689C4" w14:textId="69D4A3E0" w:rsidR="00E32AB8" w:rsidRDefault="002861FD" w:rsidP="00E32AB8">
      <w:pPr>
        <w:jc w:val="both"/>
        <w:rPr>
          <w:sz w:val="22"/>
          <w:szCs w:val="22"/>
        </w:rPr>
      </w:pPr>
      <w:bookmarkStart w:id="0" w:name="_Hlk30575083"/>
      <w:r>
        <w:rPr>
          <w:sz w:val="22"/>
          <w:szCs w:val="22"/>
        </w:rPr>
        <w:t>ASPM Servizi Ambientali S.r.l.</w:t>
      </w:r>
      <w:bookmarkEnd w:id="0"/>
      <w:r w:rsidR="00E32AB8" w:rsidRPr="00B5482C">
        <w:rPr>
          <w:sz w:val="22"/>
          <w:szCs w:val="22"/>
        </w:rPr>
        <w:t xml:space="preserve"> è una società a responsabilità limitata </w:t>
      </w:r>
      <w:r w:rsidR="00E32AB8" w:rsidRPr="00B5482C">
        <w:rPr>
          <w:i/>
          <w:sz w:val="22"/>
          <w:szCs w:val="22"/>
          <w:u w:val="single"/>
        </w:rPr>
        <w:t xml:space="preserve">in house </w:t>
      </w:r>
      <w:proofErr w:type="spellStart"/>
      <w:r w:rsidR="00E32AB8" w:rsidRPr="00B5482C">
        <w:rPr>
          <w:i/>
          <w:sz w:val="22"/>
          <w:szCs w:val="22"/>
          <w:u w:val="single"/>
        </w:rPr>
        <w:t>providing</w:t>
      </w:r>
      <w:proofErr w:type="spellEnd"/>
      <w:r w:rsidR="00E32AB8" w:rsidRPr="00B5482C">
        <w:rPr>
          <w:sz w:val="22"/>
          <w:szCs w:val="22"/>
        </w:rPr>
        <w:t xml:space="preserve"> ex art 16 </w:t>
      </w:r>
      <w:proofErr w:type="spellStart"/>
      <w:r w:rsidR="00754182">
        <w:rPr>
          <w:sz w:val="22"/>
          <w:szCs w:val="22"/>
        </w:rPr>
        <w:t>D.Lgs</w:t>
      </w:r>
      <w:r w:rsidR="002B1EC7">
        <w:rPr>
          <w:sz w:val="22"/>
          <w:szCs w:val="22"/>
        </w:rPr>
        <w:t>.</w:t>
      </w:r>
      <w:proofErr w:type="spellEnd"/>
      <w:r w:rsidR="00E32AB8" w:rsidRPr="00B5482C">
        <w:rPr>
          <w:sz w:val="22"/>
          <w:szCs w:val="22"/>
        </w:rPr>
        <w:t xml:space="preserve"> 175/2016, </w:t>
      </w:r>
      <w:proofErr w:type="spellStart"/>
      <w:r w:rsidR="00E32AB8" w:rsidRPr="00B5482C">
        <w:rPr>
          <w:sz w:val="22"/>
          <w:szCs w:val="22"/>
        </w:rPr>
        <w:t>art</w:t>
      </w:r>
      <w:r w:rsidR="00E32AB8">
        <w:rPr>
          <w:sz w:val="22"/>
          <w:szCs w:val="22"/>
        </w:rPr>
        <w:t>t</w:t>
      </w:r>
      <w:proofErr w:type="spellEnd"/>
      <w:r w:rsidR="00E32AB8" w:rsidRPr="00B5482C">
        <w:rPr>
          <w:sz w:val="22"/>
          <w:szCs w:val="22"/>
        </w:rPr>
        <w:t xml:space="preserve"> 5</w:t>
      </w:r>
      <w:r w:rsidR="00E32AB8">
        <w:rPr>
          <w:sz w:val="22"/>
          <w:szCs w:val="22"/>
        </w:rPr>
        <w:t xml:space="preserve"> e 192</w:t>
      </w:r>
      <w:r w:rsidR="00E32AB8" w:rsidRPr="00B5482C">
        <w:rPr>
          <w:sz w:val="22"/>
          <w:szCs w:val="22"/>
        </w:rPr>
        <w:t xml:space="preserve"> </w:t>
      </w:r>
      <w:proofErr w:type="spellStart"/>
      <w:r w:rsidR="00754182">
        <w:rPr>
          <w:sz w:val="22"/>
          <w:szCs w:val="22"/>
        </w:rPr>
        <w:t>D.Lgs</w:t>
      </w:r>
      <w:r w:rsidR="002B1EC7">
        <w:rPr>
          <w:sz w:val="22"/>
          <w:szCs w:val="22"/>
        </w:rPr>
        <w:t>.</w:t>
      </w:r>
      <w:proofErr w:type="spellEnd"/>
      <w:r w:rsidR="00E32AB8" w:rsidRPr="00B5482C">
        <w:rPr>
          <w:sz w:val="22"/>
          <w:szCs w:val="22"/>
        </w:rPr>
        <w:t xml:space="preserve"> 50/2017, Linee Guida ANAC 7/2017</w:t>
      </w:r>
      <w:r w:rsidR="00E32AB8">
        <w:rPr>
          <w:sz w:val="22"/>
          <w:szCs w:val="22"/>
        </w:rPr>
        <w:t xml:space="preserve">; la società è affidataria del ciclo dei rifiuti in privativa/esclusiva comunale ex </w:t>
      </w:r>
      <w:proofErr w:type="spellStart"/>
      <w:r w:rsidR="00754182">
        <w:rPr>
          <w:sz w:val="22"/>
          <w:szCs w:val="22"/>
        </w:rPr>
        <w:t>D.Lgs</w:t>
      </w:r>
      <w:r w:rsidR="002B1EC7">
        <w:rPr>
          <w:sz w:val="22"/>
          <w:szCs w:val="22"/>
        </w:rPr>
        <w:t>.</w:t>
      </w:r>
      <w:proofErr w:type="spellEnd"/>
      <w:r w:rsidR="00E32AB8">
        <w:rPr>
          <w:sz w:val="22"/>
          <w:szCs w:val="22"/>
        </w:rPr>
        <w:t xml:space="preserve"> 152/2006 da parte dei Comuni soci ed affidanti di Acquanegra Cremonese, Cappella Cantone, Castelvisconti, Corte de’ Cortesi con Cignone, Crotta d’Adda, Grumello Cremonese, Robecco d’Oglio, San Bassano, Sesto ed Uniti, Soresina, Spinadesco.</w:t>
      </w:r>
    </w:p>
    <w:p w14:paraId="767FE9A9" w14:textId="77777777" w:rsidR="00E32AB8" w:rsidRDefault="00E32AB8" w:rsidP="00E32AB8">
      <w:pPr>
        <w:jc w:val="both"/>
        <w:rPr>
          <w:sz w:val="22"/>
          <w:szCs w:val="22"/>
        </w:rPr>
      </w:pPr>
    </w:p>
    <w:p w14:paraId="2433E0D9" w14:textId="77777777" w:rsidR="00E32AB8" w:rsidRPr="00B5482C" w:rsidRDefault="00E32AB8" w:rsidP="00E32AB8">
      <w:pPr>
        <w:jc w:val="both"/>
        <w:rPr>
          <w:sz w:val="22"/>
          <w:szCs w:val="22"/>
        </w:rPr>
      </w:pPr>
      <w:r>
        <w:rPr>
          <w:sz w:val="22"/>
          <w:szCs w:val="22"/>
        </w:rPr>
        <w:t>A</w:t>
      </w:r>
      <w:r w:rsidRPr="00B5482C">
        <w:rPr>
          <w:sz w:val="22"/>
          <w:szCs w:val="22"/>
        </w:rPr>
        <w:t>i fini del presente documento, appare opportuno richiamare di seguito il seguente stralcio del § 3.1.</w:t>
      </w:r>
    </w:p>
    <w:p w14:paraId="7545A066" w14:textId="139A0190" w:rsidR="00E32AB8" w:rsidRPr="00B5482C" w:rsidRDefault="00E32AB8" w:rsidP="00E32AB8">
      <w:pPr>
        <w:ind w:left="567"/>
        <w:jc w:val="both"/>
        <w:rPr>
          <w:i/>
          <w:sz w:val="22"/>
          <w:szCs w:val="22"/>
        </w:rPr>
      </w:pPr>
      <w:r w:rsidRPr="00B5482C">
        <w:rPr>
          <w:i/>
          <w:sz w:val="22"/>
          <w:szCs w:val="22"/>
        </w:rPr>
        <w:t xml:space="preserve">Il </w:t>
      </w:r>
      <w:proofErr w:type="spellStart"/>
      <w:r w:rsidR="00754182">
        <w:rPr>
          <w:i/>
          <w:sz w:val="22"/>
          <w:szCs w:val="22"/>
        </w:rPr>
        <w:t>D.Lgs</w:t>
      </w:r>
      <w:r w:rsidR="002B1EC7">
        <w:rPr>
          <w:i/>
          <w:sz w:val="22"/>
          <w:szCs w:val="22"/>
        </w:rPr>
        <w:t>.</w:t>
      </w:r>
      <w:proofErr w:type="spellEnd"/>
      <w:r w:rsidRPr="00B5482C">
        <w:rPr>
          <w:i/>
          <w:sz w:val="22"/>
          <w:szCs w:val="22"/>
        </w:rPr>
        <w:t xml:space="preserve"> n. 175/2016, all’art. 2, co. 1, lett. o) definisce come «società in house»: “le società sulle quali un'amministrazione esercita il controllo analogo o più amministrazioni esercitano il controllo analogo congiunto, nelle quali la</w:t>
      </w:r>
      <w:r>
        <w:rPr>
          <w:i/>
          <w:sz w:val="22"/>
          <w:szCs w:val="22"/>
        </w:rPr>
        <w:t xml:space="preserve"> </w:t>
      </w:r>
      <w:r w:rsidRPr="00B5482C">
        <w:rPr>
          <w:i/>
          <w:sz w:val="22"/>
          <w:szCs w:val="22"/>
        </w:rPr>
        <w:t>partecipazione di capitali privati avviene</w:t>
      </w:r>
      <w:r>
        <w:rPr>
          <w:i/>
          <w:sz w:val="22"/>
          <w:szCs w:val="22"/>
        </w:rPr>
        <w:t xml:space="preserve"> </w:t>
      </w:r>
      <w:r w:rsidRPr="00B5482C">
        <w:rPr>
          <w:i/>
          <w:sz w:val="22"/>
          <w:szCs w:val="22"/>
        </w:rPr>
        <w:t>nelle forme di</w:t>
      </w:r>
      <w:r>
        <w:rPr>
          <w:i/>
          <w:sz w:val="22"/>
          <w:szCs w:val="22"/>
        </w:rPr>
        <w:t xml:space="preserve"> </w:t>
      </w:r>
      <w:r w:rsidRPr="00B5482C">
        <w:rPr>
          <w:i/>
          <w:sz w:val="22"/>
          <w:szCs w:val="22"/>
        </w:rPr>
        <w:t>cui all’articolo 16, comma 1, e che soddisfano il requisito dell’attività prevalente di cui all’art. 16, comma 3”.</w:t>
      </w:r>
    </w:p>
    <w:p w14:paraId="0B275268" w14:textId="77777777" w:rsidR="00E32AB8" w:rsidRPr="00B5482C" w:rsidRDefault="00E32AB8" w:rsidP="00E32AB8">
      <w:pPr>
        <w:ind w:left="567"/>
        <w:jc w:val="both"/>
        <w:rPr>
          <w:i/>
          <w:sz w:val="22"/>
          <w:szCs w:val="22"/>
        </w:rPr>
      </w:pPr>
      <w:r w:rsidRPr="00B5482C">
        <w:rPr>
          <w:i/>
          <w:sz w:val="22"/>
          <w:szCs w:val="22"/>
        </w:rPr>
        <w:t>Lo stesso decreto contiene</w:t>
      </w:r>
      <w:r>
        <w:rPr>
          <w:i/>
          <w:sz w:val="22"/>
          <w:szCs w:val="22"/>
        </w:rPr>
        <w:t xml:space="preserve"> </w:t>
      </w:r>
      <w:r w:rsidRPr="00B5482C">
        <w:rPr>
          <w:i/>
          <w:sz w:val="22"/>
          <w:szCs w:val="22"/>
        </w:rPr>
        <w:t>la</w:t>
      </w:r>
      <w:r>
        <w:rPr>
          <w:i/>
          <w:sz w:val="22"/>
          <w:szCs w:val="22"/>
        </w:rPr>
        <w:t xml:space="preserve"> </w:t>
      </w:r>
      <w:r w:rsidRPr="00B5482C">
        <w:rPr>
          <w:i/>
          <w:sz w:val="22"/>
          <w:szCs w:val="22"/>
        </w:rPr>
        <w:t>definizione</w:t>
      </w:r>
      <w:r>
        <w:rPr>
          <w:i/>
          <w:sz w:val="22"/>
          <w:szCs w:val="22"/>
        </w:rPr>
        <w:t xml:space="preserve"> </w:t>
      </w:r>
      <w:r w:rsidRPr="00B5482C">
        <w:rPr>
          <w:i/>
          <w:sz w:val="22"/>
          <w:szCs w:val="22"/>
        </w:rPr>
        <w:t>di controllo analogo: “la</w:t>
      </w:r>
      <w:r>
        <w:rPr>
          <w:i/>
          <w:sz w:val="22"/>
          <w:szCs w:val="22"/>
        </w:rPr>
        <w:t xml:space="preserve"> </w:t>
      </w:r>
      <w:r w:rsidRPr="00B5482C">
        <w:rPr>
          <w:i/>
          <w:sz w:val="22"/>
          <w:szCs w:val="22"/>
        </w:rPr>
        <w:t>situazione in</w:t>
      </w:r>
      <w:r>
        <w:rPr>
          <w:i/>
          <w:sz w:val="22"/>
          <w:szCs w:val="22"/>
        </w:rPr>
        <w:t xml:space="preserve"> </w:t>
      </w:r>
      <w:r w:rsidRPr="00B5482C">
        <w:rPr>
          <w:i/>
          <w:sz w:val="22"/>
          <w:szCs w:val="22"/>
        </w:rPr>
        <w:t>cui l'amministrazione esercita su una</w:t>
      </w:r>
      <w:r>
        <w:rPr>
          <w:i/>
          <w:sz w:val="22"/>
          <w:szCs w:val="22"/>
        </w:rPr>
        <w:t xml:space="preserve"> </w:t>
      </w:r>
      <w:r w:rsidRPr="00B5482C">
        <w:rPr>
          <w:i/>
          <w:sz w:val="22"/>
          <w:szCs w:val="22"/>
        </w:rPr>
        <w:t>società un controllo analogo a quello esercitato sui propri servizi, esercitando un'influenza determinante sia sugli obiettivi strategici che sulle</w:t>
      </w:r>
      <w:r>
        <w:rPr>
          <w:i/>
          <w:sz w:val="22"/>
          <w:szCs w:val="22"/>
        </w:rPr>
        <w:t xml:space="preserve"> </w:t>
      </w:r>
      <w:r w:rsidRPr="00B5482C">
        <w:rPr>
          <w:i/>
          <w:sz w:val="22"/>
          <w:szCs w:val="22"/>
        </w:rPr>
        <w:lastRenderedPageBreak/>
        <w:t>decisioni significative della società controllata. Tale controllo può anche essere esercitato da una persona giuridica diversa, a sua volta</w:t>
      </w:r>
      <w:r>
        <w:rPr>
          <w:i/>
          <w:sz w:val="22"/>
          <w:szCs w:val="22"/>
        </w:rPr>
        <w:t xml:space="preserve"> </w:t>
      </w:r>
      <w:r w:rsidRPr="00B5482C">
        <w:rPr>
          <w:i/>
          <w:sz w:val="22"/>
          <w:szCs w:val="22"/>
        </w:rPr>
        <w:t>controllata allo stesso modo</w:t>
      </w:r>
      <w:r>
        <w:rPr>
          <w:i/>
          <w:sz w:val="22"/>
          <w:szCs w:val="22"/>
        </w:rPr>
        <w:t xml:space="preserve"> </w:t>
      </w:r>
      <w:r w:rsidRPr="00B5482C">
        <w:rPr>
          <w:i/>
          <w:sz w:val="22"/>
          <w:szCs w:val="22"/>
        </w:rPr>
        <w:t>dall'amministrazione partecipante”</w:t>
      </w:r>
      <w:r>
        <w:rPr>
          <w:i/>
          <w:sz w:val="22"/>
          <w:szCs w:val="22"/>
        </w:rPr>
        <w:t xml:space="preserve"> </w:t>
      </w:r>
      <w:r w:rsidRPr="00B5482C">
        <w:rPr>
          <w:i/>
          <w:sz w:val="22"/>
          <w:szCs w:val="22"/>
        </w:rPr>
        <w:t>e di</w:t>
      </w:r>
      <w:r>
        <w:rPr>
          <w:i/>
          <w:sz w:val="22"/>
          <w:szCs w:val="22"/>
        </w:rPr>
        <w:t xml:space="preserve"> </w:t>
      </w:r>
      <w:r w:rsidRPr="00B5482C">
        <w:rPr>
          <w:i/>
          <w:sz w:val="22"/>
          <w:szCs w:val="22"/>
        </w:rPr>
        <w:t>controllo</w:t>
      </w:r>
      <w:r>
        <w:rPr>
          <w:i/>
          <w:sz w:val="22"/>
          <w:szCs w:val="22"/>
        </w:rPr>
        <w:t xml:space="preserve"> </w:t>
      </w:r>
      <w:r w:rsidRPr="00B5482C">
        <w:rPr>
          <w:i/>
          <w:sz w:val="22"/>
          <w:szCs w:val="22"/>
        </w:rPr>
        <w:t xml:space="preserve">analogo congiunto: </w:t>
      </w:r>
      <w:r w:rsidRPr="00B5482C">
        <w:rPr>
          <w:i/>
          <w:sz w:val="22"/>
          <w:szCs w:val="22"/>
        </w:rPr>
        <w:tab/>
        <w:t xml:space="preserve">“la </w:t>
      </w:r>
      <w:r w:rsidRPr="00B5482C">
        <w:rPr>
          <w:i/>
          <w:sz w:val="22"/>
          <w:szCs w:val="22"/>
        </w:rPr>
        <w:tab/>
        <w:t>situazione</w:t>
      </w:r>
      <w:r w:rsidRPr="00B5482C">
        <w:rPr>
          <w:i/>
          <w:sz w:val="22"/>
          <w:szCs w:val="22"/>
        </w:rPr>
        <w:tab/>
        <w:t xml:space="preserve">in cui </w:t>
      </w:r>
      <w:r w:rsidRPr="00B5482C">
        <w:rPr>
          <w:i/>
          <w:sz w:val="22"/>
          <w:szCs w:val="22"/>
        </w:rPr>
        <w:tab/>
        <w:t>l'amministrazione</w:t>
      </w:r>
      <w:r w:rsidRPr="00B5482C">
        <w:rPr>
          <w:i/>
          <w:sz w:val="22"/>
          <w:szCs w:val="22"/>
        </w:rPr>
        <w:tab/>
        <w:t>esercita congiuntamente con</w:t>
      </w:r>
      <w:r w:rsidRPr="00B5482C">
        <w:rPr>
          <w:i/>
          <w:sz w:val="22"/>
          <w:szCs w:val="22"/>
        </w:rPr>
        <w:tab/>
        <w:t>altre amministrazioni su una società un controllo analogo a quello esercitato sui propri servizi. La suddetta situazione si verifica al ricorrere delle condizioni di cui all'articolo 5, comma 5, del decreto legislativo 18 aprile 2016, n. 50” (art. 2, co. 1, lett. c) e d).</w:t>
      </w:r>
    </w:p>
    <w:p w14:paraId="7E91223D" w14:textId="66C47D88" w:rsidR="00E32AB8" w:rsidRPr="00B5482C" w:rsidRDefault="00E32AB8" w:rsidP="00E32AB8">
      <w:pPr>
        <w:ind w:left="567"/>
        <w:jc w:val="both"/>
        <w:rPr>
          <w:i/>
          <w:sz w:val="22"/>
          <w:szCs w:val="22"/>
        </w:rPr>
      </w:pPr>
      <w:r w:rsidRPr="00B5482C">
        <w:rPr>
          <w:i/>
          <w:sz w:val="22"/>
          <w:szCs w:val="22"/>
        </w:rPr>
        <w:t>A</w:t>
      </w:r>
      <w:r>
        <w:rPr>
          <w:i/>
          <w:sz w:val="22"/>
          <w:szCs w:val="22"/>
        </w:rPr>
        <w:t xml:space="preserve"> </w:t>
      </w:r>
      <w:r w:rsidRPr="00B5482C">
        <w:rPr>
          <w:i/>
          <w:sz w:val="22"/>
          <w:szCs w:val="22"/>
        </w:rPr>
        <w:t>sua volta</w:t>
      </w:r>
      <w:r>
        <w:rPr>
          <w:i/>
          <w:sz w:val="22"/>
          <w:szCs w:val="22"/>
        </w:rPr>
        <w:t xml:space="preserve"> </w:t>
      </w:r>
      <w:r w:rsidRPr="00B5482C">
        <w:rPr>
          <w:i/>
          <w:sz w:val="22"/>
          <w:szCs w:val="22"/>
        </w:rPr>
        <w:t xml:space="preserve">il </w:t>
      </w:r>
      <w:proofErr w:type="spellStart"/>
      <w:r w:rsidR="00754182">
        <w:rPr>
          <w:i/>
          <w:sz w:val="22"/>
          <w:szCs w:val="22"/>
        </w:rPr>
        <w:t>D.Lgs</w:t>
      </w:r>
      <w:r w:rsidR="002B1EC7">
        <w:rPr>
          <w:i/>
          <w:sz w:val="22"/>
          <w:szCs w:val="22"/>
        </w:rPr>
        <w:t>.</w:t>
      </w:r>
      <w:proofErr w:type="spellEnd"/>
      <w:r>
        <w:rPr>
          <w:i/>
          <w:sz w:val="22"/>
          <w:szCs w:val="22"/>
        </w:rPr>
        <w:t xml:space="preserve"> </w:t>
      </w:r>
      <w:r w:rsidRPr="00B5482C">
        <w:rPr>
          <w:i/>
          <w:sz w:val="22"/>
          <w:szCs w:val="22"/>
        </w:rPr>
        <w:t>50/2016 all’art. 5, co.</w:t>
      </w:r>
      <w:r>
        <w:rPr>
          <w:i/>
          <w:sz w:val="22"/>
          <w:szCs w:val="22"/>
        </w:rPr>
        <w:t xml:space="preserve"> </w:t>
      </w:r>
      <w:r w:rsidRPr="00B5482C">
        <w:rPr>
          <w:i/>
          <w:sz w:val="22"/>
          <w:szCs w:val="22"/>
        </w:rPr>
        <w:t>5 stabilisce</w:t>
      </w:r>
      <w:r>
        <w:rPr>
          <w:i/>
          <w:sz w:val="22"/>
          <w:szCs w:val="22"/>
        </w:rPr>
        <w:t xml:space="preserve"> </w:t>
      </w:r>
      <w:r w:rsidRPr="00B5482C">
        <w:rPr>
          <w:i/>
          <w:sz w:val="22"/>
          <w:szCs w:val="22"/>
        </w:rPr>
        <w:t>le</w:t>
      </w:r>
      <w:r>
        <w:rPr>
          <w:i/>
          <w:sz w:val="22"/>
          <w:szCs w:val="22"/>
        </w:rPr>
        <w:t xml:space="preserve"> </w:t>
      </w:r>
      <w:r w:rsidRPr="00B5482C">
        <w:rPr>
          <w:i/>
          <w:sz w:val="22"/>
          <w:szCs w:val="22"/>
        </w:rPr>
        <w:t>condizioni perché si abbia</w:t>
      </w:r>
      <w:r>
        <w:rPr>
          <w:i/>
          <w:sz w:val="22"/>
          <w:szCs w:val="22"/>
        </w:rPr>
        <w:t xml:space="preserve"> </w:t>
      </w:r>
      <w:r w:rsidRPr="00B5482C">
        <w:rPr>
          <w:i/>
          <w:sz w:val="22"/>
          <w:szCs w:val="22"/>
        </w:rPr>
        <w:t>un controllo analogo</w:t>
      </w:r>
      <w:r>
        <w:rPr>
          <w:i/>
          <w:sz w:val="22"/>
          <w:szCs w:val="22"/>
        </w:rPr>
        <w:t xml:space="preserve"> </w:t>
      </w:r>
      <w:r w:rsidRPr="00B5482C">
        <w:rPr>
          <w:i/>
          <w:sz w:val="22"/>
          <w:szCs w:val="22"/>
        </w:rPr>
        <w:t>congiunto</w:t>
      </w:r>
      <w:r>
        <w:rPr>
          <w:i/>
          <w:sz w:val="22"/>
          <w:szCs w:val="22"/>
        </w:rPr>
        <w:t xml:space="preserve"> </w:t>
      </w:r>
      <w:r w:rsidRPr="00B5482C">
        <w:rPr>
          <w:i/>
          <w:sz w:val="22"/>
          <w:szCs w:val="22"/>
        </w:rPr>
        <w:t>(ai</w:t>
      </w:r>
      <w:r>
        <w:rPr>
          <w:i/>
          <w:sz w:val="22"/>
          <w:szCs w:val="22"/>
        </w:rPr>
        <w:t xml:space="preserve"> </w:t>
      </w:r>
      <w:r w:rsidRPr="00B5482C">
        <w:rPr>
          <w:i/>
          <w:sz w:val="22"/>
          <w:szCs w:val="22"/>
        </w:rPr>
        <w:t>fini</w:t>
      </w:r>
      <w:r>
        <w:rPr>
          <w:i/>
          <w:sz w:val="22"/>
          <w:szCs w:val="22"/>
        </w:rPr>
        <w:t xml:space="preserve"> </w:t>
      </w:r>
      <w:r w:rsidRPr="00B5482C">
        <w:rPr>
          <w:i/>
          <w:sz w:val="22"/>
          <w:szCs w:val="22"/>
        </w:rPr>
        <w:t>della</w:t>
      </w:r>
      <w:r>
        <w:rPr>
          <w:i/>
          <w:sz w:val="22"/>
          <w:szCs w:val="22"/>
        </w:rPr>
        <w:t xml:space="preserve"> </w:t>
      </w:r>
      <w:r w:rsidRPr="00B5482C">
        <w:rPr>
          <w:i/>
          <w:sz w:val="22"/>
          <w:szCs w:val="22"/>
        </w:rPr>
        <w:t>non</w:t>
      </w:r>
      <w:r>
        <w:rPr>
          <w:i/>
          <w:sz w:val="22"/>
          <w:szCs w:val="22"/>
        </w:rPr>
        <w:t xml:space="preserve"> </w:t>
      </w:r>
      <w:r w:rsidRPr="00B5482C">
        <w:rPr>
          <w:i/>
          <w:sz w:val="22"/>
          <w:szCs w:val="22"/>
        </w:rPr>
        <w:t>applicazione del</w:t>
      </w:r>
      <w:r>
        <w:rPr>
          <w:i/>
          <w:sz w:val="22"/>
          <w:szCs w:val="22"/>
        </w:rPr>
        <w:t xml:space="preserve"> </w:t>
      </w:r>
      <w:r w:rsidRPr="00B5482C">
        <w:rPr>
          <w:i/>
          <w:sz w:val="22"/>
          <w:szCs w:val="22"/>
        </w:rPr>
        <w:t>codice</w:t>
      </w:r>
      <w:r>
        <w:rPr>
          <w:i/>
          <w:sz w:val="22"/>
          <w:szCs w:val="22"/>
        </w:rPr>
        <w:t xml:space="preserve"> </w:t>
      </w:r>
      <w:r w:rsidRPr="00B5482C">
        <w:rPr>
          <w:i/>
          <w:sz w:val="22"/>
          <w:szCs w:val="22"/>
        </w:rPr>
        <w:t>alle</w:t>
      </w:r>
      <w:r>
        <w:rPr>
          <w:i/>
          <w:sz w:val="22"/>
          <w:szCs w:val="22"/>
        </w:rPr>
        <w:t xml:space="preserve"> </w:t>
      </w:r>
      <w:r w:rsidRPr="00B5482C">
        <w:rPr>
          <w:i/>
          <w:sz w:val="22"/>
          <w:szCs w:val="22"/>
        </w:rPr>
        <w:t>concessioni</w:t>
      </w:r>
      <w:r>
        <w:rPr>
          <w:i/>
          <w:sz w:val="22"/>
          <w:szCs w:val="22"/>
        </w:rPr>
        <w:t xml:space="preserve"> </w:t>
      </w:r>
      <w:r w:rsidRPr="00B5482C">
        <w:rPr>
          <w:i/>
          <w:sz w:val="22"/>
          <w:szCs w:val="22"/>
        </w:rPr>
        <w:t>e agli appalti</w:t>
      </w:r>
      <w:r>
        <w:rPr>
          <w:i/>
          <w:sz w:val="22"/>
          <w:szCs w:val="22"/>
        </w:rPr>
        <w:t xml:space="preserve"> </w:t>
      </w:r>
      <w:r w:rsidRPr="00B5482C">
        <w:rPr>
          <w:i/>
          <w:sz w:val="22"/>
          <w:szCs w:val="22"/>
        </w:rPr>
        <w:t>affidati</w:t>
      </w:r>
      <w:r>
        <w:rPr>
          <w:i/>
          <w:sz w:val="22"/>
          <w:szCs w:val="22"/>
        </w:rPr>
        <w:t xml:space="preserve"> </w:t>
      </w:r>
      <w:r w:rsidRPr="00B5482C">
        <w:rPr>
          <w:i/>
          <w:sz w:val="22"/>
          <w:szCs w:val="22"/>
        </w:rPr>
        <w:t>alla società controllata).</w:t>
      </w:r>
    </w:p>
    <w:p w14:paraId="20DB82C9" w14:textId="77777777" w:rsidR="00E32AB8" w:rsidRPr="00B5482C" w:rsidRDefault="00E32AB8" w:rsidP="00E32AB8">
      <w:pPr>
        <w:ind w:left="567"/>
        <w:jc w:val="both"/>
        <w:rPr>
          <w:i/>
          <w:sz w:val="22"/>
          <w:szCs w:val="22"/>
        </w:rPr>
      </w:pPr>
      <w:r w:rsidRPr="00B5482C">
        <w:rPr>
          <w:i/>
          <w:sz w:val="22"/>
          <w:szCs w:val="22"/>
        </w:rPr>
        <w:t>La</w:t>
      </w:r>
      <w:r>
        <w:rPr>
          <w:i/>
          <w:sz w:val="22"/>
          <w:szCs w:val="22"/>
        </w:rPr>
        <w:t xml:space="preserve"> </w:t>
      </w:r>
      <w:r w:rsidRPr="00B5482C">
        <w:rPr>
          <w:i/>
          <w:sz w:val="22"/>
          <w:szCs w:val="22"/>
        </w:rPr>
        <w:t>disposizione</w:t>
      </w:r>
      <w:r>
        <w:rPr>
          <w:i/>
          <w:sz w:val="22"/>
          <w:szCs w:val="22"/>
        </w:rPr>
        <w:t xml:space="preserve"> </w:t>
      </w:r>
      <w:r w:rsidRPr="00B5482C">
        <w:rPr>
          <w:i/>
          <w:sz w:val="22"/>
          <w:szCs w:val="22"/>
        </w:rPr>
        <w:t>così</w:t>
      </w:r>
      <w:r>
        <w:rPr>
          <w:i/>
          <w:sz w:val="22"/>
          <w:szCs w:val="22"/>
        </w:rPr>
        <w:t xml:space="preserve"> </w:t>
      </w:r>
      <w:r w:rsidRPr="00B5482C">
        <w:rPr>
          <w:i/>
          <w:sz w:val="22"/>
          <w:szCs w:val="22"/>
        </w:rPr>
        <w:t>recita: “Le</w:t>
      </w:r>
      <w:r>
        <w:rPr>
          <w:i/>
          <w:sz w:val="22"/>
          <w:szCs w:val="22"/>
        </w:rPr>
        <w:t xml:space="preserve"> </w:t>
      </w:r>
      <w:r w:rsidRPr="00B5482C">
        <w:rPr>
          <w:i/>
          <w:sz w:val="22"/>
          <w:szCs w:val="22"/>
        </w:rPr>
        <w:t>amministrazioni aggiudicatrici o gli enti aggiudicatori esercitano su</w:t>
      </w:r>
      <w:r>
        <w:rPr>
          <w:i/>
          <w:sz w:val="22"/>
          <w:szCs w:val="22"/>
        </w:rPr>
        <w:t xml:space="preserve"> </w:t>
      </w:r>
      <w:r w:rsidRPr="00B5482C">
        <w:rPr>
          <w:i/>
          <w:sz w:val="22"/>
          <w:szCs w:val="22"/>
        </w:rPr>
        <w:t>una persona giuridica un controllo congiunto quando sono soddisfatte tutte le seguenti condizioni:</w:t>
      </w:r>
    </w:p>
    <w:p w14:paraId="20351FFB" w14:textId="77777777" w:rsidR="00E32AB8" w:rsidRPr="00B5482C" w:rsidRDefault="00E32AB8" w:rsidP="00E32AB8">
      <w:pPr>
        <w:ind w:left="567"/>
        <w:jc w:val="both"/>
        <w:rPr>
          <w:i/>
          <w:sz w:val="22"/>
          <w:szCs w:val="22"/>
        </w:rPr>
      </w:pPr>
      <w:r w:rsidRPr="00B5482C">
        <w:rPr>
          <w:i/>
          <w:sz w:val="22"/>
          <w:szCs w:val="22"/>
        </w:rPr>
        <w:t>a)</w:t>
      </w:r>
      <w:r>
        <w:rPr>
          <w:i/>
          <w:sz w:val="22"/>
          <w:szCs w:val="22"/>
        </w:rPr>
        <w:t xml:space="preserve"> </w:t>
      </w:r>
      <w:r w:rsidRPr="00B5482C">
        <w:rPr>
          <w:i/>
          <w:sz w:val="22"/>
          <w:szCs w:val="22"/>
        </w:rPr>
        <w:t>gli organi decisionali della persona giuridica controllata sono composti da</w:t>
      </w:r>
      <w:r>
        <w:rPr>
          <w:i/>
          <w:sz w:val="22"/>
          <w:szCs w:val="22"/>
        </w:rPr>
        <w:t xml:space="preserve"> </w:t>
      </w:r>
      <w:r w:rsidRPr="00B5482C">
        <w:rPr>
          <w:i/>
          <w:sz w:val="22"/>
          <w:szCs w:val="22"/>
        </w:rPr>
        <w:t>rappresentanti di tutte</w:t>
      </w:r>
      <w:r w:rsidRPr="00B5482C">
        <w:rPr>
          <w:i/>
          <w:sz w:val="22"/>
          <w:szCs w:val="22"/>
        </w:rPr>
        <w:tab/>
        <w:t>le amministrazioni aggiudicatrici</w:t>
      </w:r>
      <w:r w:rsidRPr="00B5482C">
        <w:rPr>
          <w:i/>
          <w:sz w:val="22"/>
          <w:szCs w:val="22"/>
        </w:rPr>
        <w:tab/>
        <w:t>o enti</w:t>
      </w:r>
      <w:r w:rsidRPr="00B5482C">
        <w:rPr>
          <w:i/>
          <w:sz w:val="22"/>
          <w:szCs w:val="22"/>
        </w:rPr>
        <w:tab/>
        <w:t>aggiudicatori partecipanti. Singoli rappresentanti possono rappresentare varie o tutte le amministrazioni aggiudicatrici o enti aggiudicatori partecipanti;</w:t>
      </w:r>
    </w:p>
    <w:p w14:paraId="3118942F" w14:textId="77777777" w:rsidR="00E32AB8" w:rsidRPr="00B5482C" w:rsidRDefault="00E32AB8" w:rsidP="00E32AB8">
      <w:pPr>
        <w:ind w:left="567"/>
        <w:jc w:val="both"/>
        <w:rPr>
          <w:i/>
          <w:sz w:val="22"/>
          <w:szCs w:val="22"/>
        </w:rPr>
      </w:pPr>
      <w:r w:rsidRPr="00B5482C">
        <w:rPr>
          <w:i/>
          <w:sz w:val="22"/>
          <w:szCs w:val="22"/>
        </w:rPr>
        <w:t>b)</w:t>
      </w:r>
      <w:r>
        <w:rPr>
          <w:i/>
          <w:sz w:val="22"/>
          <w:szCs w:val="22"/>
        </w:rPr>
        <w:t xml:space="preserve"> </w:t>
      </w:r>
      <w:r w:rsidRPr="00B5482C">
        <w:rPr>
          <w:i/>
          <w:sz w:val="22"/>
          <w:szCs w:val="22"/>
        </w:rPr>
        <w:t>tali amministrazioni</w:t>
      </w:r>
      <w:r>
        <w:rPr>
          <w:i/>
          <w:sz w:val="22"/>
          <w:szCs w:val="22"/>
        </w:rPr>
        <w:t xml:space="preserve"> </w:t>
      </w:r>
      <w:r w:rsidRPr="00B5482C">
        <w:rPr>
          <w:i/>
          <w:sz w:val="22"/>
          <w:szCs w:val="22"/>
        </w:rPr>
        <w:t>aggiudicatrici</w:t>
      </w:r>
      <w:r>
        <w:rPr>
          <w:i/>
          <w:sz w:val="22"/>
          <w:szCs w:val="22"/>
        </w:rPr>
        <w:t xml:space="preserve"> </w:t>
      </w:r>
      <w:r w:rsidRPr="00B5482C">
        <w:rPr>
          <w:i/>
          <w:sz w:val="22"/>
          <w:szCs w:val="22"/>
        </w:rPr>
        <w:t>o</w:t>
      </w:r>
      <w:r>
        <w:rPr>
          <w:i/>
          <w:sz w:val="22"/>
          <w:szCs w:val="22"/>
        </w:rPr>
        <w:t xml:space="preserve"> </w:t>
      </w:r>
      <w:r w:rsidRPr="00B5482C">
        <w:rPr>
          <w:i/>
          <w:sz w:val="22"/>
          <w:szCs w:val="22"/>
        </w:rPr>
        <w:t>enti aggiudicatori</w:t>
      </w:r>
      <w:r>
        <w:rPr>
          <w:i/>
          <w:sz w:val="22"/>
          <w:szCs w:val="22"/>
        </w:rPr>
        <w:t xml:space="preserve"> </w:t>
      </w:r>
      <w:r w:rsidRPr="00B5482C">
        <w:rPr>
          <w:i/>
          <w:sz w:val="22"/>
          <w:szCs w:val="22"/>
        </w:rPr>
        <w:t>sono</w:t>
      </w:r>
      <w:r>
        <w:rPr>
          <w:i/>
          <w:sz w:val="22"/>
          <w:szCs w:val="22"/>
        </w:rPr>
        <w:t xml:space="preserve"> </w:t>
      </w:r>
      <w:r w:rsidRPr="00B5482C">
        <w:rPr>
          <w:i/>
          <w:sz w:val="22"/>
          <w:szCs w:val="22"/>
        </w:rPr>
        <w:t>in grado</w:t>
      </w:r>
      <w:r>
        <w:rPr>
          <w:i/>
          <w:sz w:val="22"/>
          <w:szCs w:val="22"/>
        </w:rPr>
        <w:t xml:space="preserve"> </w:t>
      </w:r>
      <w:r w:rsidRPr="00B5482C">
        <w:rPr>
          <w:i/>
          <w:sz w:val="22"/>
          <w:szCs w:val="22"/>
        </w:rPr>
        <w:t>di</w:t>
      </w:r>
      <w:r>
        <w:rPr>
          <w:i/>
          <w:sz w:val="22"/>
          <w:szCs w:val="22"/>
        </w:rPr>
        <w:t xml:space="preserve"> </w:t>
      </w:r>
      <w:r w:rsidRPr="00B5482C">
        <w:rPr>
          <w:i/>
          <w:sz w:val="22"/>
          <w:szCs w:val="22"/>
        </w:rPr>
        <w:t>esercitare congiuntamente</w:t>
      </w:r>
      <w:r>
        <w:rPr>
          <w:i/>
          <w:sz w:val="22"/>
          <w:szCs w:val="22"/>
        </w:rPr>
        <w:t xml:space="preserve"> </w:t>
      </w:r>
      <w:r w:rsidRPr="00B5482C">
        <w:rPr>
          <w:i/>
          <w:sz w:val="22"/>
          <w:szCs w:val="22"/>
        </w:rPr>
        <w:t>un'influenza</w:t>
      </w:r>
      <w:r>
        <w:rPr>
          <w:i/>
          <w:sz w:val="22"/>
          <w:szCs w:val="22"/>
        </w:rPr>
        <w:t xml:space="preserve"> </w:t>
      </w:r>
      <w:r w:rsidRPr="00B5482C">
        <w:rPr>
          <w:i/>
          <w:sz w:val="22"/>
          <w:szCs w:val="22"/>
        </w:rPr>
        <w:t>determinante significative di detta persona giuridica; sugli</w:t>
      </w:r>
      <w:r>
        <w:rPr>
          <w:i/>
          <w:sz w:val="22"/>
          <w:szCs w:val="22"/>
        </w:rPr>
        <w:t xml:space="preserve"> </w:t>
      </w:r>
      <w:r w:rsidRPr="00B5482C">
        <w:rPr>
          <w:i/>
          <w:sz w:val="22"/>
          <w:szCs w:val="22"/>
        </w:rPr>
        <w:t>obiettivi</w:t>
      </w:r>
      <w:r>
        <w:rPr>
          <w:i/>
          <w:sz w:val="22"/>
          <w:szCs w:val="22"/>
        </w:rPr>
        <w:t xml:space="preserve"> </w:t>
      </w:r>
      <w:r w:rsidRPr="00B5482C">
        <w:rPr>
          <w:i/>
          <w:sz w:val="22"/>
          <w:szCs w:val="22"/>
        </w:rPr>
        <w:t>strategici</w:t>
      </w:r>
      <w:r>
        <w:rPr>
          <w:i/>
          <w:sz w:val="22"/>
          <w:szCs w:val="22"/>
        </w:rPr>
        <w:t xml:space="preserve"> </w:t>
      </w:r>
      <w:r w:rsidRPr="00B5482C">
        <w:rPr>
          <w:i/>
          <w:sz w:val="22"/>
          <w:szCs w:val="22"/>
        </w:rPr>
        <w:t>e</w:t>
      </w:r>
      <w:r>
        <w:rPr>
          <w:i/>
          <w:sz w:val="22"/>
          <w:szCs w:val="22"/>
        </w:rPr>
        <w:t xml:space="preserve"> </w:t>
      </w:r>
      <w:r w:rsidRPr="00B5482C">
        <w:rPr>
          <w:i/>
          <w:sz w:val="22"/>
          <w:szCs w:val="22"/>
        </w:rPr>
        <w:t>sulle</w:t>
      </w:r>
      <w:r>
        <w:rPr>
          <w:i/>
          <w:sz w:val="22"/>
          <w:szCs w:val="22"/>
        </w:rPr>
        <w:t xml:space="preserve"> </w:t>
      </w:r>
      <w:r w:rsidRPr="00B5482C">
        <w:rPr>
          <w:i/>
          <w:sz w:val="22"/>
          <w:szCs w:val="22"/>
        </w:rPr>
        <w:t xml:space="preserve">decisioni; </w:t>
      </w:r>
    </w:p>
    <w:p w14:paraId="16F9AB2A" w14:textId="77777777" w:rsidR="00E32AB8" w:rsidRPr="00B5482C" w:rsidRDefault="00E32AB8" w:rsidP="00E32AB8">
      <w:pPr>
        <w:ind w:left="567"/>
        <w:jc w:val="both"/>
        <w:rPr>
          <w:i/>
          <w:sz w:val="22"/>
          <w:szCs w:val="22"/>
        </w:rPr>
      </w:pPr>
      <w:r w:rsidRPr="00B5482C">
        <w:rPr>
          <w:i/>
          <w:sz w:val="22"/>
          <w:szCs w:val="22"/>
        </w:rPr>
        <w:t>c)</w:t>
      </w:r>
      <w:r>
        <w:rPr>
          <w:i/>
          <w:sz w:val="22"/>
          <w:szCs w:val="22"/>
        </w:rPr>
        <w:t xml:space="preserve"> </w:t>
      </w:r>
      <w:r w:rsidRPr="00B5482C">
        <w:rPr>
          <w:i/>
          <w:sz w:val="22"/>
          <w:szCs w:val="22"/>
        </w:rPr>
        <w:t>la persona giuridica controllata non persegue interessi contrari a quelli delle amministrazioni aggiudicatrici o degli enti aggiudicatori controllanti.”</w:t>
      </w:r>
    </w:p>
    <w:p w14:paraId="032826CE" w14:textId="697C8AEB" w:rsidR="00E32AB8" w:rsidRPr="00B5482C" w:rsidRDefault="00E32AB8" w:rsidP="00E32AB8">
      <w:pPr>
        <w:ind w:left="567"/>
        <w:jc w:val="both"/>
        <w:rPr>
          <w:i/>
          <w:sz w:val="22"/>
          <w:szCs w:val="22"/>
        </w:rPr>
      </w:pPr>
      <w:r w:rsidRPr="00B5482C">
        <w:rPr>
          <w:i/>
          <w:sz w:val="22"/>
          <w:szCs w:val="22"/>
        </w:rPr>
        <w:t>Per la precisazione</w:t>
      </w:r>
      <w:r>
        <w:rPr>
          <w:i/>
          <w:sz w:val="22"/>
          <w:szCs w:val="22"/>
        </w:rPr>
        <w:t xml:space="preserve"> </w:t>
      </w:r>
      <w:r w:rsidRPr="00B5482C">
        <w:rPr>
          <w:i/>
          <w:sz w:val="22"/>
          <w:szCs w:val="22"/>
        </w:rPr>
        <w:t>degli elementi</w:t>
      </w:r>
      <w:r>
        <w:rPr>
          <w:i/>
          <w:sz w:val="22"/>
          <w:szCs w:val="22"/>
        </w:rPr>
        <w:t xml:space="preserve"> </w:t>
      </w:r>
      <w:r w:rsidRPr="00B5482C">
        <w:rPr>
          <w:i/>
          <w:sz w:val="22"/>
          <w:szCs w:val="22"/>
        </w:rPr>
        <w:t>idonei</w:t>
      </w:r>
      <w:r>
        <w:rPr>
          <w:i/>
          <w:sz w:val="22"/>
          <w:szCs w:val="22"/>
        </w:rPr>
        <w:t xml:space="preserve"> </w:t>
      </w:r>
      <w:r w:rsidRPr="00B5482C">
        <w:rPr>
          <w:i/>
          <w:sz w:val="22"/>
          <w:szCs w:val="22"/>
        </w:rPr>
        <w:t>a configurare</w:t>
      </w:r>
      <w:r>
        <w:rPr>
          <w:i/>
          <w:sz w:val="22"/>
          <w:szCs w:val="22"/>
        </w:rPr>
        <w:t xml:space="preserve"> </w:t>
      </w:r>
      <w:r w:rsidRPr="00B5482C">
        <w:rPr>
          <w:i/>
          <w:sz w:val="22"/>
          <w:szCs w:val="22"/>
        </w:rPr>
        <w:t>il controllo analogo,</w:t>
      </w:r>
      <w:r>
        <w:rPr>
          <w:i/>
          <w:sz w:val="22"/>
          <w:szCs w:val="22"/>
        </w:rPr>
        <w:t xml:space="preserve"> </w:t>
      </w:r>
      <w:r w:rsidRPr="00B5482C">
        <w:rPr>
          <w:i/>
          <w:sz w:val="22"/>
          <w:szCs w:val="22"/>
        </w:rPr>
        <w:t>si rinvia</w:t>
      </w:r>
      <w:r>
        <w:rPr>
          <w:i/>
          <w:sz w:val="22"/>
          <w:szCs w:val="22"/>
        </w:rPr>
        <w:t xml:space="preserve"> </w:t>
      </w:r>
      <w:r w:rsidRPr="00B5482C">
        <w:rPr>
          <w:i/>
          <w:sz w:val="22"/>
          <w:szCs w:val="22"/>
        </w:rPr>
        <w:t>alle Linee guida n. 7 dell’ANAC, di attuazione</w:t>
      </w:r>
      <w:r>
        <w:rPr>
          <w:i/>
          <w:sz w:val="22"/>
          <w:szCs w:val="22"/>
        </w:rPr>
        <w:t xml:space="preserve"> </w:t>
      </w:r>
      <w:r w:rsidRPr="00B5482C">
        <w:rPr>
          <w:i/>
          <w:sz w:val="22"/>
          <w:szCs w:val="22"/>
        </w:rPr>
        <w:t>del decreto legislativo</w:t>
      </w:r>
      <w:r>
        <w:rPr>
          <w:i/>
          <w:sz w:val="22"/>
          <w:szCs w:val="22"/>
        </w:rPr>
        <w:t xml:space="preserve"> </w:t>
      </w:r>
      <w:r w:rsidRPr="00B5482C">
        <w:rPr>
          <w:i/>
          <w:sz w:val="22"/>
          <w:szCs w:val="22"/>
        </w:rPr>
        <w:t>18 aprile</w:t>
      </w:r>
      <w:r>
        <w:rPr>
          <w:i/>
          <w:sz w:val="22"/>
          <w:szCs w:val="22"/>
        </w:rPr>
        <w:t xml:space="preserve"> </w:t>
      </w:r>
      <w:r w:rsidRPr="00B5482C">
        <w:rPr>
          <w:i/>
          <w:sz w:val="22"/>
          <w:szCs w:val="22"/>
        </w:rPr>
        <w:t>2016, n. 50, recanti: «Linee guida per l'iscrizione nell'elenco delle amministrazioni aggiudicatrici e degli enti aggiudicatori che</w:t>
      </w:r>
      <w:r>
        <w:rPr>
          <w:i/>
          <w:sz w:val="22"/>
          <w:szCs w:val="22"/>
        </w:rPr>
        <w:t xml:space="preserve"> </w:t>
      </w:r>
      <w:r w:rsidRPr="00B5482C">
        <w:rPr>
          <w:i/>
          <w:sz w:val="22"/>
          <w:szCs w:val="22"/>
        </w:rPr>
        <w:t>operano mediante affidamenti diretti nei confronti di</w:t>
      </w:r>
      <w:r>
        <w:rPr>
          <w:i/>
          <w:sz w:val="22"/>
          <w:szCs w:val="22"/>
        </w:rPr>
        <w:t xml:space="preserve"> </w:t>
      </w:r>
      <w:r w:rsidRPr="00B5482C">
        <w:rPr>
          <w:i/>
          <w:sz w:val="22"/>
          <w:szCs w:val="22"/>
        </w:rPr>
        <w:t xml:space="preserve">proprie società in house previsto dall'art. 192 del </w:t>
      </w:r>
      <w:proofErr w:type="spellStart"/>
      <w:r w:rsidR="00754182">
        <w:rPr>
          <w:i/>
          <w:sz w:val="22"/>
          <w:szCs w:val="22"/>
        </w:rPr>
        <w:t>D.Lgs</w:t>
      </w:r>
      <w:r w:rsidR="002B1EC7">
        <w:rPr>
          <w:i/>
          <w:sz w:val="22"/>
          <w:szCs w:val="22"/>
        </w:rPr>
        <w:t>.</w:t>
      </w:r>
      <w:proofErr w:type="spellEnd"/>
      <w:r w:rsidRPr="00B5482C">
        <w:rPr>
          <w:i/>
          <w:sz w:val="22"/>
          <w:szCs w:val="22"/>
        </w:rPr>
        <w:t xml:space="preserve"> 50/2016», adottate con delibera n. 235 del 15 febbraio 2017 e aggiornate con delibera n. 951 del 20 settembre 2017.</w:t>
      </w:r>
    </w:p>
    <w:p w14:paraId="36655752" w14:textId="77777777" w:rsidR="00E32AB8" w:rsidRPr="00B5482C" w:rsidRDefault="00E32AB8" w:rsidP="00E32AB8">
      <w:pPr>
        <w:ind w:left="567"/>
        <w:jc w:val="both"/>
        <w:rPr>
          <w:i/>
          <w:sz w:val="22"/>
          <w:szCs w:val="22"/>
        </w:rPr>
      </w:pPr>
      <w:r w:rsidRPr="00B5482C">
        <w:rPr>
          <w:i/>
          <w:sz w:val="22"/>
          <w:szCs w:val="22"/>
        </w:rPr>
        <w:t>Dal quadro normativo sopra ricostruito emerge una peculiare</w:t>
      </w:r>
      <w:r>
        <w:rPr>
          <w:i/>
          <w:sz w:val="22"/>
          <w:szCs w:val="22"/>
        </w:rPr>
        <w:t xml:space="preserve"> </w:t>
      </w:r>
      <w:r w:rsidRPr="00B5482C">
        <w:rPr>
          <w:i/>
          <w:sz w:val="22"/>
          <w:szCs w:val="22"/>
        </w:rPr>
        <w:t>configurazione del rapporto di</w:t>
      </w:r>
      <w:r>
        <w:rPr>
          <w:i/>
          <w:sz w:val="22"/>
          <w:szCs w:val="22"/>
        </w:rPr>
        <w:t xml:space="preserve"> </w:t>
      </w:r>
      <w:r w:rsidRPr="00B5482C">
        <w:rPr>
          <w:i/>
          <w:sz w:val="22"/>
          <w:szCs w:val="22"/>
        </w:rPr>
        <w:t>controllo che</w:t>
      </w:r>
      <w:r>
        <w:rPr>
          <w:i/>
          <w:sz w:val="22"/>
          <w:szCs w:val="22"/>
        </w:rPr>
        <w:t xml:space="preserve"> </w:t>
      </w:r>
      <w:r w:rsidRPr="00B5482C">
        <w:rPr>
          <w:i/>
          <w:sz w:val="22"/>
          <w:szCs w:val="22"/>
        </w:rPr>
        <w:t>le amministrazioni</w:t>
      </w:r>
      <w:r>
        <w:rPr>
          <w:i/>
          <w:sz w:val="22"/>
          <w:szCs w:val="22"/>
        </w:rPr>
        <w:t xml:space="preserve"> </w:t>
      </w:r>
      <w:r w:rsidRPr="00B5482C">
        <w:rPr>
          <w:i/>
          <w:sz w:val="22"/>
          <w:szCs w:val="22"/>
        </w:rPr>
        <w:t>hanno</w:t>
      </w:r>
      <w:r>
        <w:rPr>
          <w:i/>
          <w:sz w:val="22"/>
          <w:szCs w:val="22"/>
        </w:rPr>
        <w:t xml:space="preserve"> </w:t>
      </w:r>
      <w:r w:rsidRPr="00B5482C">
        <w:rPr>
          <w:i/>
          <w:sz w:val="22"/>
          <w:szCs w:val="22"/>
        </w:rPr>
        <w:t>con</w:t>
      </w:r>
      <w:r>
        <w:rPr>
          <w:i/>
          <w:sz w:val="22"/>
          <w:szCs w:val="22"/>
        </w:rPr>
        <w:t xml:space="preserve"> </w:t>
      </w:r>
      <w:r w:rsidRPr="00B5482C">
        <w:rPr>
          <w:i/>
          <w:sz w:val="22"/>
          <w:szCs w:val="22"/>
        </w:rPr>
        <w:t>le società</w:t>
      </w:r>
      <w:r>
        <w:rPr>
          <w:i/>
          <w:sz w:val="22"/>
          <w:szCs w:val="22"/>
        </w:rPr>
        <w:t xml:space="preserve"> </w:t>
      </w:r>
      <w:r w:rsidRPr="00B5482C">
        <w:rPr>
          <w:i/>
          <w:sz w:val="22"/>
          <w:szCs w:val="22"/>
        </w:rPr>
        <w:t xml:space="preserve">in house. </w:t>
      </w:r>
    </w:p>
    <w:p w14:paraId="68D3BE41" w14:textId="77777777" w:rsidR="00E32AB8" w:rsidRPr="00B5482C" w:rsidRDefault="00E32AB8" w:rsidP="00E32AB8">
      <w:pPr>
        <w:ind w:left="567"/>
        <w:jc w:val="both"/>
        <w:rPr>
          <w:i/>
          <w:sz w:val="22"/>
          <w:szCs w:val="22"/>
        </w:rPr>
      </w:pPr>
      <w:r w:rsidRPr="00B5482C">
        <w:rPr>
          <w:i/>
          <w:sz w:val="22"/>
          <w:szCs w:val="22"/>
        </w:rPr>
        <w:t>Queste</w:t>
      </w:r>
      <w:r>
        <w:rPr>
          <w:i/>
          <w:sz w:val="22"/>
          <w:szCs w:val="22"/>
        </w:rPr>
        <w:t xml:space="preserve"> </w:t>
      </w:r>
      <w:r w:rsidRPr="00B5482C">
        <w:rPr>
          <w:i/>
          <w:sz w:val="22"/>
          <w:szCs w:val="22"/>
        </w:rPr>
        <w:t>ultime rientrano quindi,</w:t>
      </w:r>
      <w:r>
        <w:rPr>
          <w:i/>
          <w:sz w:val="22"/>
          <w:szCs w:val="22"/>
        </w:rPr>
        <w:t xml:space="preserve"> </w:t>
      </w:r>
      <w:r w:rsidRPr="00B5482C">
        <w:rPr>
          <w:i/>
          <w:sz w:val="22"/>
          <w:szCs w:val="22"/>
        </w:rPr>
        <w:t>a maggior</w:t>
      </w:r>
      <w:r>
        <w:rPr>
          <w:i/>
          <w:sz w:val="22"/>
          <w:szCs w:val="22"/>
        </w:rPr>
        <w:t xml:space="preserve"> </w:t>
      </w:r>
      <w:r w:rsidRPr="00B5482C">
        <w:rPr>
          <w:i/>
          <w:sz w:val="22"/>
          <w:szCs w:val="22"/>
        </w:rPr>
        <w:t>ragione,</w:t>
      </w:r>
      <w:r>
        <w:rPr>
          <w:i/>
          <w:sz w:val="22"/>
          <w:szCs w:val="22"/>
        </w:rPr>
        <w:t xml:space="preserve"> </w:t>
      </w:r>
      <w:r w:rsidRPr="00B5482C">
        <w:rPr>
          <w:i/>
          <w:sz w:val="22"/>
          <w:szCs w:val="22"/>
        </w:rPr>
        <w:t>nell’ambito delle</w:t>
      </w:r>
      <w:r>
        <w:rPr>
          <w:i/>
          <w:sz w:val="22"/>
          <w:szCs w:val="22"/>
        </w:rPr>
        <w:t xml:space="preserve"> </w:t>
      </w:r>
      <w:r w:rsidRPr="00B5482C">
        <w:rPr>
          <w:i/>
          <w:sz w:val="22"/>
          <w:szCs w:val="22"/>
        </w:rPr>
        <w:t>società controllate cui</w:t>
      </w:r>
      <w:r>
        <w:rPr>
          <w:i/>
          <w:sz w:val="22"/>
          <w:szCs w:val="22"/>
        </w:rPr>
        <w:t xml:space="preserve"> </w:t>
      </w:r>
      <w:r w:rsidRPr="00B5482C">
        <w:rPr>
          <w:i/>
          <w:sz w:val="22"/>
          <w:szCs w:val="22"/>
        </w:rPr>
        <w:t>si</w:t>
      </w:r>
      <w:r>
        <w:rPr>
          <w:i/>
          <w:sz w:val="22"/>
          <w:szCs w:val="22"/>
        </w:rPr>
        <w:t xml:space="preserve"> </w:t>
      </w:r>
      <w:r w:rsidRPr="00B5482C">
        <w:rPr>
          <w:i/>
          <w:sz w:val="22"/>
          <w:szCs w:val="22"/>
        </w:rPr>
        <w:t>applicano</w:t>
      </w:r>
      <w:r>
        <w:rPr>
          <w:i/>
          <w:sz w:val="22"/>
          <w:szCs w:val="22"/>
        </w:rPr>
        <w:t xml:space="preserve"> </w:t>
      </w:r>
      <w:r w:rsidRPr="00B5482C">
        <w:rPr>
          <w:i/>
          <w:sz w:val="22"/>
          <w:szCs w:val="22"/>
        </w:rPr>
        <w:t>le norme</w:t>
      </w:r>
      <w:r>
        <w:rPr>
          <w:i/>
          <w:sz w:val="22"/>
          <w:szCs w:val="22"/>
        </w:rPr>
        <w:t xml:space="preserve"> </w:t>
      </w:r>
      <w:r w:rsidRPr="00B5482C">
        <w:rPr>
          <w:i/>
          <w:sz w:val="22"/>
          <w:szCs w:val="22"/>
        </w:rPr>
        <w:t xml:space="preserve">di prevenzione della corruzione ai sensi della legge n. 190/2012. </w:t>
      </w:r>
    </w:p>
    <w:p w14:paraId="1E36AFD0" w14:textId="47B2DB3B" w:rsidR="00E32AB8" w:rsidRPr="00B5482C" w:rsidRDefault="00E32AB8" w:rsidP="00E32AB8">
      <w:pPr>
        <w:ind w:left="567"/>
        <w:jc w:val="both"/>
        <w:rPr>
          <w:i/>
          <w:sz w:val="22"/>
          <w:szCs w:val="22"/>
        </w:rPr>
      </w:pPr>
      <w:r w:rsidRPr="00B5482C">
        <w:rPr>
          <w:i/>
          <w:sz w:val="22"/>
          <w:szCs w:val="22"/>
        </w:rPr>
        <w:t>Ai</w:t>
      </w:r>
      <w:r>
        <w:rPr>
          <w:i/>
          <w:sz w:val="22"/>
          <w:szCs w:val="22"/>
        </w:rPr>
        <w:t xml:space="preserve"> </w:t>
      </w:r>
      <w:r w:rsidRPr="00B5482C">
        <w:rPr>
          <w:i/>
          <w:sz w:val="22"/>
          <w:szCs w:val="22"/>
        </w:rPr>
        <w:t>fini</w:t>
      </w:r>
      <w:r>
        <w:rPr>
          <w:i/>
          <w:sz w:val="22"/>
          <w:szCs w:val="22"/>
        </w:rPr>
        <w:t xml:space="preserve"> </w:t>
      </w:r>
      <w:r w:rsidRPr="00B5482C">
        <w:rPr>
          <w:i/>
          <w:sz w:val="22"/>
          <w:szCs w:val="22"/>
        </w:rPr>
        <w:t>delle</w:t>
      </w:r>
      <w:r>
        <w:rPr>
          <w:i/>
          <w:sz w:val="22"/>
          <w:szCs w:val="22"/>
        </w:rPr>
        <w:t xml:space="preserve"> </w:t>
      </w:r>
      <w:r w:rsidRPr="00B5482C">
        <w:rPr>
          <w:i/>
          <w:sz w:val="22"/>
          <w:szCs w:val="22"/>
        </w:rPr>
        <w:t>presenti</w:t>
      </w:r>
      <w:r>
        <w:rPr>
          <w:i/>
          <w:sz w:val="22"/>
          <w:szCs w:val="22"/>
        </w:rPr>
        <w:t xml:space="preserve"> </w:t>
      </w:r>
      <w:r w:rsidRPr="00B5482C">
        <w:rPr>
          <w:i/>
          <w:sz w:val="22"/>
          <w:szCs w:val="22"/>
        </w:rPr>
        <w:t>Linee</w:t>
      </w:r>
      <w:r>
        <w:rPr>
          <w:i/>
          <w:sz w:val="22"/>
          <w:szCs w:val="22"/>
        </w:rPr>
        <w:t xml:space="preserve"> </w:t>
      </w:r>
      <w:r w:rsidRPr="00B5482C">
        <w:rPr>
          <w:i/>
          <w:sz w:val="22"/>
          <w:szCs w:val="22"/>
        </w:rPr>
        <w:t>guida,</w:t>
      </w:r>
      <w:r>
        <w:rPr>
          <w:i/>
          <w:sz w:val="22"/>
          <w:szCs w:val="22"/>
        </w:rPr>
        <w:t xml:space="preserve"> </w:t>
      </w:r>
      <w:r w:rsidRPr="00B5482C">
        <w:rPr>
          <w:i/>
          <w:sz w:val="22"/>
          <w:szCs w:val="22"/>
        </w:rPr>
        <w:t>per amministrazione controllante deve intendersi</w:t>
      </w:r>
      <w:r>
        <w:rPr>
          <w:i/>
          <w:sz w:val="22"/>
          <w:szCs w:val="22"/>
        </w:rPr>
        <w:t xml:space="preserve"> </w:t>
      </w:r>
      <w:r w:rsidRPr="00B5482C">
        <w:rPr>
          <w:i/>
          <w:sz w:val="22"/>
          <w:szCs w:val="22"/>
        </w:rPr>
        <w:t>non solo quella</w:t>
      </w:r>
      <w:r>
        <w:rPr>
          <w:i/>
          <w:sz w:val="22"/>
          <w:szCs w:val="22"/>
        </w:rPr>
        <w:t xml:space="preserve"> </w:t>
      </w:r>
      <w:r w:rsidRPr="00B5482C">
        <w:rPr>
          <w:i/>
          <w:sz w:val="22"/>
          <w:szCs w:val="22"/>
        </w:rPr>
        <w:t>titolare</w:t>
      </w:r>
      <w:r>
        <w:rPr>
          <w:i/>
          <w:sz w:val="22"/>
          <w:szCs w:val="22"/>
        </w:rPr>
        <w:t xml:space="preserve"> </w:t>
      </w:r>
      <w:r w:rsidRPr="00B5482C">
        <w:rPr>
          <w:i/>
          <w:sz w:val="22"/>
          <w:szCs w:val="22"/>
        </w:rPr>
        <w:t>delle</w:t>
      </w:r>
      <w:r>
        <w:rPr>
          <w:i/>
          <w:sz w:val="22"/>
          <w:szCs w:val="22"/>
        </w:rPr>
        <w:t xml:space="preserve"> </w:t>
      </w:r>
      <w:r w:rsidRPr="00B5482C">
        <w:rPr>
          <w:i/>
          <w:sz w:val="22"/>
          <w:szCs w:val="22"/>
        </w:rPr>
        <w:t>partecipazioni ma anche,</w:t>
      </w:r>
      <w:r>
        <w:rPr>
          <w:i/>
          <w:sz w:val="22"/>
          <w:szCs w:val="22"/>
        </w:rPr>
        <w:t xml:space="preserve"> </w:t>
      </w:r>
      <w:r w:rsidRPr="00B5482C">
        <w:rPr>
          <w:i/>
          <w:sz w:val="22"/>
          <w:szCs w:val="22"/>
        </w:rPr>
        <w:t>quando</w:t>
      </w:r>
      <w:r>
        <w:rPr>
          <w:i/>
          <w:sz w:val="22"/>
          <w:szCs w:val="22"/>
        </w:rPr>
        <w:t xml:space="preserve"> </w:t>
      </w:r>
      <w:r w:rsidRPr="00B5482C">
        <w:rPr>
          <w:i/>
          <w:sz w:val="22"/>
          <w:szCs w:val="22"/>
        </w:rPr>
        <w:t>non coincidente, l’amministrazione che comunque</w:t>
      </w:r>
      <w:r>
        <w:rPr>
          <w:i/>
          <w:sz w:val="22"/>
          <w:szCs w:val="22"/>
        </w:rPr>
        <w:t xml:space="preserve"> </w:t>
      </w:r>
      <w:r w:rsidRPr="00B5482C">
        <w:rPr>
          <w:i/>
          <w:sz w:val="22"/>
          <w:szCs w:val="22"/>
        </w:rPr>
        <w:t>esercita</w:t>
      </w:r>
      <w:r>
        <w:rPr>
          <w:i/>
          <w:sz w:val="22"/>
          <w:szCs w:val="22"/>
        </w:rPr>
        <w:t xml:space="preserve"> </w:t>
      </w:r>
      <w:r w:rsidRPr="00B5482C">
        <w:rPr>
          <w:i/>
          <w:sz w:val="22"/>
          <w:szCs w:val="22"/>
        </w:rPr>
        <w:t>un effettivo</w:t>
      </w:r>
      <w:r>
        <w:rPr>
          <w:i/>
          <w:sz w:val="22"/>
          <w:szCs w:val="22"/>
        </w:rPr>
        <w:t xml:space="preserve"> </w:t>
      </w:r>
      <w:r w:rsidRPr="00B5482C">
        <w:rPr>
          <w:i/>
          <w:sz w:val="22"/>
          <w:szCs w:val="22"/>
        </w:rPr>
        <w:t>potere</w:t>
      </w:r>
      <w:r>
        <w:rPr>
          <w:i/>
          <w:sz w:val="22"/>
          <w:szCs w:val="22"/>
        </w:rPr>
        <w:t xml:space="preserve"> </w:t>
      </w:r>
      <w:r w:rsidRPr="00B5482C">
        <w:rPr>
          <w:i/>
          <w:sz w:val="22"/>
          <w:szCs w:val="22"/>
        </w:rPr>
        <w:t>di controllo e indirizzo dell’attività sociale,</w:t>
      </w:r>
      <w:r>
        <w:rPr>
          <w:i/>
          <w:sz w:val="22"/>
          <w:szCs w:val="22"/>
        </w:rPr>
        <w:t xml:space="preserve"> </w:t>
      </w:r>
      <w:r w:rsidRPr="00B5482C">
        <w:rPr>
          <w:i/>
          <w:sz w:val="22"/>
          <w:szCs w:val="22"/>
        </w:rPr>
        <w:t>ad essa attribuito per</w:t>
      </w:r>
      <w:r>
        <w:rPr>
          <w:i/>
          <w:sz w:val="22"/>
          <w:szCs w:val="22"/>
        </w:rPr>
        <w:t xml:space="preserve"> </w:t>
      </w:r>
      <w:r w:rsidRPr="00B5482C">
        <w:rPr>
          <w:i/>
          <w:sz w:val="22"/>
          <w:szCs w:val="22"/>
        </w:rPr>
        <w:t>espressa</w:t>
      </w:r>
      <w:r>
        <w:rPr>
          <w:i/>
          <w:sz w:val="22"/>
          <w:szCs w:val="22"/>
        </w:rPr>
        <w:t xml:space="preserve"> </w:t>
      </w:r>
      <w:r w:rsidRPr="00B5482C">
        <w:rPr>
          <w:i/>
          <w:sz w:val="22"/>
          <w:szCs w:val="22"/>
        </w:rPr>
        <w:t>previsione</w:t>
      </w:r>
      <w:r>
        <w:rPr>
          <w:i/>
          <w:sz w:val="22"/>
          <w:szCs w:val="22"/>
        </w:rPr>
        <w:t xml:space="preserve"> </w:t>
      </w:r>
      <w:r w:rsidRPr="00B5482C">
        <w:rPr>
          <w:i/>
          <w:sz w:val="22"/>
          <w:szCs w:val="22"/>
        </w:rPr>
        <w:t>normativa,</w:t>
      </w:r>
      <w:r w:rsidR="007E69FC">
        <w:rPr>
          <w:i/>
          <w:sz w:val="22"/>
          <w:szCs w:val="22"/>
        </w:rPr>
        <w:t xml:space="preserve"> </w:t>
      </w:r>
      <w:r w:rsidRPr="00B5482C">
        <w:rPr>
          <w:i/>
          <w:sz w:val="22"/>
          <w:szCs w:val="22"/>
        </w:rPr>
        <w:t>statutaria</w:t>
      </w:r>
      <w:r>
        <w:rPr>
          <w:i/>
          <w:sz w:val="22"/>
          <w:szCs w:val="22"/>
        </w:rPr>
        <w:t xml:space="preserve"> </w:t>
      </w:r>
      <w:r w:rsidRPr="00B5482C">
        <w:rPr>
          <w:i/>
          <w:sz w:val="22"/>
          <w:szCs w:val="22"/>
        </w:rPr>
        <w:t>o</w:t>
      </w:r>
      <w:r>
        <w:rPr>
          <w:i/>
          <w:sz w:val="22"/>
          <w:szCs w:val="22"/>
        </w:rPr>
        <w:t xml:space="preserve"> </w:t>
      </w:r>
      <w:r w:rsidRPr="00B5482C">
        <w:rPr>
          <w:i/>
          <w:sz w:val="22"/>
          <w:szCs w:val="22"/>
        </w:rPr>
        <w:t>di altro</w:t>
      </w:r>
      <w:r>
        <w:rPr>
          <w:i/>
          <w:sz w:val="22"/>
          <w:szCs w:val="22"/>
        </w:rPr>
        <w:t xml:space="preserve"> </w:t>
      </w:r>
      <w:r w:rsidRPr="00B5482C">
        <w:rPr>
          <w:i/>
          <w:sz w:val="22"/>
          <w:szCs w:val="22"/>
        </w:rPr>
        <w:t>atto comunque</w:t>
      </w:r>
      <w:r>
        <w:rPr>
          <w:i/>
          <w:sz w:val="22"/>
          <w:szCs w:val="22"/>
        </w:rPr>
        <w:t xml:space="preserve"> </w:t>
      </w:r>
      <w:r w:rsidRPr="00B5482C">
        <w:rPr>
          <w:i/>
          <w:sz w:val="22"/>
          <w:szCs w:val="22"/>
        </w:rPr>
        <w:t>idoneo</w:t>
      </w:r>
      <w:r>
        <w:rPr>
          <w:i/>
          <w:sz w:val="22"/>
          <w:szCs w:val="22"/>
        </w:rPr>
        <w:t xml:space="preserve"> </w:t>
      </w:r>
      <w:r w:rsidRPr="00B5482C">
        <w:rPr>
          <w:i/>
          <w:sz w:val="22"/>
          <w:szCs w:val="22"/>
        </w:rPr>
        <w:t>a conferire tali</w:t>
      </w:r>
      <w:r>
        <w:rPr>
          <w:i/>
          <w:sz w:val="22"/>
          <w:szCs w:val="22"/>
        </w:rPr>
        <w:t xml:space="preserve"> </w:t>
      </w:r>
      <w:r w:rsidRPr="00B5482C">
        <w:rPr>
          <w:i/>
          <w:sz w:val="22"/>
          <w:szCs w:val="22"/>
        </w:rPr>
        <w:t>prerogative. Pertanto,</w:t>
      </w:r>
      <w:r>
        <w:rPr>
          <w:i/>
          <w:sz w:val="22"/>
          <w:szCs w:val="22"/>
        </w:rPr>
        <w:t xml:space="preserve"> </w:t>
      </w:r>
      <w:r w:rsidRPr="00B5482C">
        <w:rPr>
          <w:i/>
          <w:sz w:val="22"/>
          <w:szCs w:val="22"/>
        </w:rPr>
        <w:t>nel</w:t>
      </w:r>
      <w:r>
        <w:rPr>
          <w:i/>
          <w:sz w:val="22"/>
          <w:szCs w:val="22"/>
        </w:rPr>
        <w:t xml:space="preserve"> </w:t>
      </w:r>
      <w:r w:rsidRPr="00B5482C">
        <w:rPr>
          <w:i/>
          <w:sz w:val="22"/>
          <w:szCs w:val="22"/>
        </w:rPr>
        <w:t>caso di</w:t>
      </w:r>
      <w:r>
        <w:rPr>
          <w:i/>
          <w:sz w:val="22"/>
          <w:szCs w:val="22"/>
        </w:rPr>
        <w:t xml:space="preserve"> </w:t>
      </w:r>
      <w:r w:rsidRPr="00B5482C">
        <w:rPr>
          <w:i/>
          <w:sz w:val="22"/>
          <w:szCs w:val="22"/>
        </w:rPr>
        <w:t>società</w:t>
      </w:r>
      <w:r>
        <w:rPr>
          <w:i/>
          <w:sz w:val="22"/>
          <w:szCs w:val="22"/>
        </w:rPr>
        <w:t xml:space="preserve"> </w:t>
      </w:r>
      <w:r w:rsidRPr="00B5482C">
        <w:rPr>
          <w:i/>
          <w:sz w:val="22"/>
          <w:szCs w:val="22"/>
        </w:rPr>
        <w:t>in house, deve</w:t>
      </w:r>
      <w:r>
        <w:rPr>
          <w:i/>
          <w:sz w:val="22"/>
          <w:szCs w:val="22"/>
        </w:rPr>
        <w:t xml:space="preserve"> </w:t>
      </w:r>
      <w:r w:rsidRPr="00B5482C">
        <w:rPr>
          <w:i/>
          <w:sz w:val="22"/>
          <w:szCs w:val="22"/>
        </w:rPr>
        <w:t>ritenersi</w:t>
      </w:r>
      <w:r>
        <w:rPr>
          <w:i/>
          <w:sz w:val="22"/>
          <w:szCs w:val="22"/>
        </w:rPr>
        <w:t xml:space="preserve"> </w:t>
      </w:r>
      <w:r w:rsidRPr="00B5482C">
        <w:rPr>
          <w:i/>
          <w:sz w:val="22"/>
          <w:szCs w:val="22"/>
        </w:rPr>
        <w:t>“controllante” anche</w:t>
      </w:r>
      <w:r>
        <w:rPr>
          <w:i/>
          <w:sz w:val="22"/>
          <w:szCs w:val="22"/>
        </w:rPr>
        <w:t xml:space="preserve"> </w:t>
      </w:r>
      <w:r w:rsidRPr="00B5482C">
        <w:rPr>
          <w:i/>
          <w:sz w:val="22"/>
          <w:szCs w:val="22"/>
        </w:rPr>
        <w:t>l’amministrazione</w:t>
      </w:r>
      <w:r>
        <w:rPr>
          <w:i/>
          <w:sz w:val="22"/>
          <w:szCs w:val="22"/>
        </w:rPr>
        <w:t xml:space="preserve"> </w:t>
      </w:r>
      <w:r w:rsidRPr="00B5482C">
        <w:rPr>
          <w:i/>
          <w:sz w:val="22"/>
          <w:szCs w:val="22"/>
        </w:rPr>
        <w:t>che</w:t>
      </w:r>
      <w:r>
        <w:rPr>
          <w:i/>
          <w:sz w:val="22"/>
          <w:szCs w:val="22"/>
        </w:rPr>
        <w:t xml:space="preserve"> </w:t>
      </w:r>
      <w:r w:rsidRPr="00B5482C">
        <w:rPr>
          <w:i/>
          <w:sz w:val="22"/>
          <w:szCs w:val="22"/>
        </w:rPr>
        <w:t>esercita</w:t>
      </w:r>
      <w:r>
        <w:rPr>
          <w:i/>
          <w:sz w:val="22"/>
          <w:szCs w:val="22"/>
        </w:rPr>
        <w:t xml:space="preserve"> </w:t>
      </w:r>
      <w:r w:rsidRPr="00B5482C">
        <w:rPr>
          <w:i/>
          <w:sz w:val="22"/>
          <w:szCs w:val="22"/>
        </w:rPr>
        <w:t>il</w:t>
      </w:r>
      <w:r>
        <w:rPr>
          <w:i/>
          <w:sz w:val="22"/>
          <w:szCs w:val="22"/>
        </w:rPr>
        <w:t xml:space="preserve"> </w:t>
      </w:r>
      <w:r w:rsidRPr="00B5482C">
        <w:rPr>
          <w:i/>
          <w:sz w:val="22"/>
          <w:szCs w:val="22"/>
        </w:rPr>
        <w:t>potere</w:t>
      </w:r>
      <w:r>
        <w:rPr>
          <w:i/>
          <w:sz w:val="22"/>
          <w:szCs w:val="22"/>
        </w:rPr>
        <w:t xml:space="preserve"> </w:t>
      </w:r>
      <w:r w:rsidRPr="00B5482C">
        <w:rPr>
          <w:i/>
          <w:sz w:val="22"/>
          <w:szCs w:val="22"/>
        </w:rPr>
        <w:t>di</w:t>
      </w:r>
      <w:r>
        <w:rPr>
          <w:i/>
          <w:sz w:val="22"/>
          <w:szCs w:val="22"/>
        </w:rPr>
        <w:t xml:space="preserve"> </w:t>
      </w:r>
      <w:r w:rsidRPr="00B5482C">
        <w:rPr>
          <w:i/>
          <w:sz w:val="22"/>
          <w:szCs w:val="22"/>
        </w:rPr>
        <w:t>controllo</w:t>
      </w:r>
      <w:r>
        <w:rPr>
          <w:i/>
          <w:sz w:val="22"/>
          <w:szCs w:val="22"/>
        </w:rPr>
        <w:t xml:space="preserve"> </w:t>
      </w:r>
      <w:r w:rsidRPr="00B5482C">
        <w:rPr>
          <w:i/>
          <w:sz w:val="22"/>
          <w:szCs w:val="22"/>
        </w:rPr>
        <w:t>analogo</w:t>
      </w:r>
      <w:r>
        <w:rPr>
          <w:i/>
          <w:sz w:val="22"/>
          <w:szCs w:val="22"/>
        </w:rPr>
        <w:t xml:space="preserve"> </w:t>
      </w:r>
      <w:r w:rsidRPr="00B5482C">
        <w:rPr>
          <w:i/>
          <w:sz w:val="22"/>
          <w:szCs w:val="22"/>
        </w:rPr>
        <w:t>sulla</w:t>
      </w:r>
      <w:r>
        <w:rPr>
          <w:i/>
          <w:sz w:val="22"/>
          <w:szCs w:val="22"/>
        </w:rPr>
        <w:t xml:space="preserve"> </w:t>
      </w:r>
      <w:r w:rsidRPr="00B5482C">
        <w:rPr>
          <w:i/>
          <w:sz w:val="22"/>
          <w:szCs w:val="22"/>
        </w:rPr>
        <w:t>società partecipata, potendone</w:t>
      </w:r>
      <w:r>
        <w:rPr>
          <w:i/>
          <w:sz w:val="22"/>
          <w:szCs w:val="22"/>
        </w:rPr>
        <w:t xml:space="preserve"> </w:t>
      </w:r>
      <w:r w:rsidRPr="00B5482C">
        <w:rPr>
          <w:i/>
          <w:sz w:val="22"/>
          <w:szCs w:val="22"/>
        </w:rPr>
        <w:t>determinare gli obiettivi</w:t>
      </w:r>
      <w:r>
        <w:rPr>
          <w:i/>
          <w:sz w:val="22"/>
          <w:szCs w:val="22"/>
        </w:rPr>
        <w:t xml:space="preserve"> </w:t>
      </w:r>
      <w:r w:rsidRPr="00B5482C">
        <w:rPr>
          <w:i/>
          <w:sz w:val="22"/>
          <w:szCs w:val="22"/>
        </w:rPr>
        <w:t>strategici</w:t>
      </w:r>
      <w:r>
        <w:rPr>
          <w:i/>
          <w:sz w:val="22"/>
          <w:szCs w:val="22"/>
        </w:rPr>
        <w:t xml:space="preserve"> </w:t>
      </w:r>
      <w:r w:rsidRPr="00B5482C">
        <w:rPr>
          <w:i/>
          <w:sz w:val="22"/>
          <w:szCs w:val="22"/>
        </w:rPr>
        <w:t>e le decisioni</w:t>
      </w:r>
      <w:r>
        <w:rPr>
          <w:i/>
          <w:sz w:val="22"/>
          <w:szCs w:val="22"/>
        </w:rPr>
        <w:t xml:space="preserve"> </w:t>
      </w:r>
      <w:r w:rsidRPr="00B5482C">
        <w:rPr>
          <w:i/>
          <w:sz w:val="22"/>
          <w:szCs w:val="22"/>
        </w:rPr>
        <w:t>significative, così come previsto dalla definizione</w:t>
      </w:r>
      <w:r>
        <w:rPr>
          <w:i/>
          <w:sz w:val="22"/>
          <w:szCs w:val="22"/>
        </w:rPr>
        <w:t xml:space="preserve"> </w:t>
      </w:r>
      <w:r w:rsidRPr="00B5482C">
        <w:rPr>
          <w:i/>
          <w:sz w:val="22"/>
          <w:szCs w:val="22"/>
        </w:rPr>
        <w:t>contenuta</w:t>
      </w:r>
      <w:r>
        <w:rPr>
          <w:i/>
          <w:sz w:val="22"/>
          <w:szCs w:val="22"/>
        </w:rPr>
        <w:t xml:space="preserve"> </w:t>
      </w:r>
      <w:r w:rsidRPr="00B5482C">
        <w:rPr>
          <w:i/>
          <w:sz w:val="22"/>
          <w:szCs w:val="22"/>
        </w:rPr>
        <w:t xml:space="preserve">nell’art. 5 del </w:t>
      </w:r>
      <w:proofErr w:type="spellStart"/>
      <w:r w:rsidR="00754182">
        <w:rPr>
          <w:i/>
          <w:sz w:val="22"/>
          <w:szCs w:val="22"/>
        </w:rPr>
        <w:t>D.Lgs</w:t>
      </w:r>
      <w:r w:rsidR="002B1EC7">
        <w:rPr>
          <w:i/>
          <w:sz w:val="22"/>
          <w:szCs w:val="22"/>
        </w:rPr>
        <w:t>.</w:t>
      </w:r>
      <w:proofErr w:type="spellEnd"/>
      <w:r w:rsidRPr="00B5482C">
        <w:rPr>
          <w:i/>
          <w:sz w:val="22"/>
          <w:szCs w:val="22"/>
        </w:rPr>
        <w:t xml:space="preserve"> 50/2016.</w:t>
      </w:r>
    </w:p>
    <w:p w14:paraId="33037D21" w14:textId="77777777" w:rsidR="00E32AB8" w:rsidRPr="00B5482C" w:rsidRDefault="00E32AB8" w:rsidP="00E32AB8">
      <w:pPr>
        <w:jc w:val="both"/>
        <w:rPr>
          <w:sz w:val="22"/>
          <w:szCs w:val="22"/>
        </w:rPr>
      </w:pPr>
    </w:p>
    <w:p w14:paraId="03145BFC" w14:textId="62289776" w:rsidR="00436B05" w:rsidRPr="00436B05" w:rsidRDefault="00436B05" w:rsidP="00E15A23">
      <w:pPr>
        <w:jc w:val="both"/>
        <w:rPr>
          <w:sz w:val="22"/>
          <w:szCs w:val="22"/>
        </w:rPr>
      </w:pPr>
      <w:r>
        <w:rPr>
          <w:sz w:val="22"/>
          <w:szCs w:val="22"/>
        </w:rPr>
        <w:t>I §§ 3.1.1</w:t>
      </w:r>
      <w:r w:rsidR="00242A6F">
        <w:rPr>
          <w:sz w:val="22"/>
          <w:szCs w:val="22"/>
        </w:rPr>
        <w:t xml:space="preserve"> e seguenti</w:t>
      </w:r>
      <w:r>
        <w:rPr>
          <w:sz w:val="22"/>
          <w:szCs w:val="22"/>
        </w:rPr>
        <w:t xml:space="preserve"> delle </w:t>
      </w:r>
      <w:r w:rsidR="0039777C" w:rsidRPr="0039777C">
        <w:rPr>
          <w:sz w:val="22"/>
          <w:szCs w:val="22"/>
        </w:rPr>
        <w:t xml:space="preserve">Linee Guida </w:t>
      </w:r>
      <w:r w:rsidR="00242A6F" w:rsidRPr="0039777C">
        <w:rPr>
          <w:sz w:val="22"/>
          <w:szCs w:val="22"/>
        </w:rPr>
        <w:t>ANAC 1134</w:t>
      </w:r>
      <w:r w:rsidR="00754182">
        <w:rPr>
          <w:sz w:val="22"/>
          <w:szCs w:val="22"/>
        </w:rPr>
        <w:t>/</w:t>
      </w:r>
      <w:r w:rsidR="00242A6F" w:rsidRPr="0039777C">
        <w:rPr>
          <w:sz w:val="22"/>
          <w:szCs w:val="22"/>
        </w:rPr>
        <w:t>2017</w:t>
      </w:r>
      <w:r w:rsidRPr="0039777C">
        <w:rPr>
          <w:sz w:val="22"/>
          <w:szCs w:val="22"/>
        </w:rPr>
        <w:t xml:space="preserve"> </w:t>
      </w:r>
      <w:r w:rsidR="00242A6F" w:rsidRPr="0039777C">
        <w:rPr>
          <w:sz w:val="22"/>
          <w:szCs w:val="22"/>
        </w:rPr>
        <w:t>(in materia di prevenzione della corruzione e trasparenza nelle società pubbliche)</w:t>
      </w:r>
      <w:r w:rsidR="00242A6F">
        <w:rPr>
          <w:iCs/>
          <w:sz w:val="22"/>
          <w:szCs w:val="22"/>
        </w:rPr>
        <w:t xml:space="preserve"> </w:t>
      </w:r>
      <w:r>
        <w:rPr>
          <w:sz w:val="22"/>
          <w:szCs w:val="22"/>
        </w:rPr>
        <w:t xml:space="preserve">indicano che una società quale </w:t>
      </w:r>
      <w:r w:rsidR="002861FD">
        <w:rPr>
          <w:sz w:val="22"/>
          <w:szCs w:val="22"/>
        </w:rPr>
        <w:t>ASPM Servizi Ambientali S.r.l.</w:t>
      </w:r>
      <w:r>
        <w:rPr>
          <w:sz w:val="22"/>
          <w:szCs w:val="22"/>
        </w:rPr>
        <w:t xml:space="preserve"> è soggetta alla normativa pubblicistica in materia di prevenzione della corruzione, di trasparenza amministrativa e di accesso agli atti, secondo il dettaglio come da sviluppo del presente documento.</w:t>
      </w:r>
    </w:p>
    <w:p w14:paraId="03145BFD" w14:textId="77777777" w:rsidR="00685876" w:rsidRPr="0096476B" w:rsidRDefault="00685876" w:rsidP="00675CE4">
      <w:pPr>
        <w:jc w:val="both"/>
        <w:rPr>
          <w:sz w:val="22"/>
          <w:szCs w:val="22"/>
          <w:highlight w:val="yellow"/>
        </w:rPr>
      </w:pPr>
    </w:p>
    <w:p w14:paraId="03145BFE" w14:textId="3A27CCE9" w:rsidR="007F4E83" w:rsidRPr="00A37C84" w:rsidRDefault="007F4E83" w:rsidP="007F4E83">
      <w:pPr>
        <w:jc w:val="both"/>
        <w:rPr>
          <w:b/>
          <w:sz w:val="22"/>
          <w:szCs w:val="22"/>
        </w:rPr>
      </w:pPr>
      <w:r w:rsidRPr="00A37C84">
        <w:rPr>
          <w:b/>
          <w:sz w:val="22"/>
          <w:szCs w:val="22"/>
        </w:rPr>
        <w:t>1.</w:t>
      </w:r>
      <w:r>
        <w:rPr>
          <w:b/>
          <w:sz w:val="22"/>
          <w:szCs w:val="22"/>
        </w:rPr>
        <w:t>2 RAPPORTI TRA PREVENZIONE DELLA</w:t>
      </w:r>
      <w:r w:rsidRPr="00A37C84">
        <w:rPr>
          <w:b/>
          <w:sz w:val="22"/>
          <w:szCs w:val="22"/>
        </w:rPr>
        <w:t xml:space="preserve"> CORRUZIONE EX LEGGE 190</w:t>
      </w:r>
      <w:r w:rsidR="00754182">
        <w:rPr>
          <w:b/>
          <w:sz w:val="22"/>
          <w:szCs w:val="22"/>
        </w:rPr>
        <w:t>/</w:t>
      </w:r>
      <w:r w:rsidRPr="00A37C84">
        <w:rPr>
          <w:b/>
          <w:sz w:val="22"/>
          <w:szCs w:val="22"/>
        </w:rPr>
        <w:t xml:space="preserve">2012 E PREVENZIONE DEI REATI EX </w:t>
      </w:r>
      <w:r w:rsidR="00754182">
        <w:rPr>
          <w:b/>
          <w:sz w:val="22"/>
          <w:szCs w:val="22"/>
        </w:rPr>
        <w:t>D.LGS</w:t>
      </w:r>
      <w:r w:rsidR="002B1EC7">
        <w:rPr>
          <w:b/>
          <w:sz w:val="22"/>
          <w:szCs w:val="22"/>
        </w:rPr>
        <w:t>.</w:t>
      </w:r>
      <w:r w:rsidRPr="00A37C84">
        <w:rPr>
          <w:b/>
          <w:sz w:val="22"/>
          <w:szCs w:val="22"/>
        </w:rPr>
        <w:t xml:space="preserve"> 231</w:t>
      </w:r>
      <w:r w:rsidR="00754182">
        <w:rPr>
          <w:b/>
          <w:sz w:val="22"/>
          <w:szCs w:val="22"/>
        </w:rPr>
        <w:t>/</w:t>
      </w:r>
      <w:r w:rsidRPr="00A37C84">
        <w:rPr>
          <w:b/>
          <w:sz w:val="22"/>
          <w:szCs w:val="22"/>
        </w:rPr>
        <w:t>2001</w:t>
      </w:r>
    </w:p>
    <w:p w14:paraId="03145BFF" w14:textId="77777777" w:rsidR="007F4E83" w:rsidRDefault="007F4E83" w:rsidP="007F4E83">
      <w:pPr>
        <w:jc w:val="both"/>
        <w:rPr>
          <w:sz w:val="22"/>
          <w:szCs w:val="22"/>
          <w:highlight w:val="yellow"/>
        </w:rPr>
      </w:pPr>
    </w:p>
    <w:p w14:paraId="03145C00" w14:textId="4EFFE2A7" w:rsidR="007F4E83" w:rsidRPr="00342B5F" w:rsidRDefault="007F4E83" w:rsidP="007F4E83">
      <w:pPr>
        <w:jc w:val="both"/>
        <w:rPr>
          <w:sz w:val="22"/>
          <w:szCs w:val="22"/>
        </w:rPr>
      </w:pPr>
      <w:r w:rsidRPr="00342B5F">
        <w:rPr>
          <w:sz w:val="22"/>
          <w:szCs w:val="22"/>
        </w:rPr>
        <w:t xml:space="preserve">Presso </w:t>
      </w:r>
      <w:r w:rsidR="002861FD">
        <w:rPr>
          <w:sz w:val="22"/>
          <w:szCs w:val="22"/>
        </w:rPr>
        <w:t>ASPM Servizi Ambientali S.r.l.</w:t>
      </w:r>
      <w:r w:rsidRPr="00342B5F">
        <w:rPr>
          <w:sz w:val="22"/>
          <w:szCs w:val="22"/>
        </w:rPr>
        <w:t xml:space="preserve"> è vigente il modello ex </w:t>
      </w:r>
      <w:proofErr w:type="spellStart"/>
      <w:r w:rsidR="00754182">
        <w:rPr>
          <w:sz w:val="22"/>
          <w:szCs w:val="22"/>
        </w:rPr>
        <w:t>D.Lgs</w:t>
      </w:r>
      <w:r w:rsidR="002B1EC7">
        <w:rPr>
          <w:sz w:val="22"/>
          <w:szCs w:val="22"/>
        </w:rPr>
        <w:t>.</w:t>
      </w:r>
      <w:proofErr w:type="spellEnd"/>
      <w:r w:rsidRPr="00342B5F">
        <w:rPr>
          <w:sz w:val="22"/>
          <w:szCs w:val="22"/>
        </w:rPr>
        <w:t xml:space="preserve"> 231</w:t>
      </w:r>
      <w:r w:rsidR="00754182">
        <w:rPr>
          <w:sz w:val="22"/>
          <w:szCs w:val="22"/>
        </w:rPr>
        <w:t>/</w:t>
      </w:r>
      <w:r w:rsidRPr="00342B5F">
        <w:rPr>
          <w:sz w:val="22"/>
          <w:szCs w:val="22"/>
        </w:rPr>
        <w:t>2001</w:t>
      </w:r>
      <w:r w:rsidR="00342B5F">
        <w:rPr>
          <w:sz w:val="22"/>
          <w:szCs w:val="22"/>
        </w:rPr>
        <w:t xml:space="preserve"> (</w:t>
      </w:r>
      <w:r w:rsidR="00342B5F" w:rsidRPr="00342B5F">
        <w:rPr>
          <w:i/>
          <w:sz w:val="22"/>
          <w:szCs w:val="22"/>
        </w:rPr>
        <w:t>modello 231</w:t>
      </w:r>
      <w:r w:rsidR="00342B5F">
        <w:rPr>
          <w:sz w:val="22"/>
          <w:szCs w:val="22"/>
        </w:rPr>
        <w:t>)</w:t>
      </w:r>
      <w:r w:rsidR="00342B5F" w:rsidRPr="00342B5F">
        <w:rPr>
          <w:sz w:val="22"/>
          <w:szCs w:val="22"/>
        </w:rPr>
        <w:t>; circa l’oggetto del presente paragrafo, p</w:t>
      </w:r>
      <w:r w:rsidRPr="00342B5F">
        <w:rPr>
          <w:sz w:val="22"/>
          <w:szCs w:val="22"/>
        </w:rPr>
        <w:t xml:space="preserve">er chiarezza espositiva si riporta di seguito il § 3.1.1 </w:t>
      </w:r>
      <w:r w:rsidRPr="00342B5F">
        <w:rPr>
          <w:sz w:val="22"/>
          <w:szCs w:val="22"/>
        </w:rPr>
        <w:lastRenderedPageBreak/>
        <w:t>(</w:t>
      </w:r>
      <w:r w:rsidRPr="00342B5F">
        <w:rPr>
          <w:i/>
          <w:sz w:val="22"/>
          <w:szCs w:val="22"/>
        </w:rPr>
        <w:t>misure organizzative per la prevenzione della corruzione</w:t>
      </w:r>
      <w:r w:rsidRPr="00342B5F">
        <w:rPr>
          <w:sz w:val="22"/>
          <w:szCs w:val="22"/>
        </w:rPr>
        <w:t xml:space="preserve">) delle </w:t>
      </w:r>
      <w:r w:rsidR="00242A6F">
        <w:rPr>
          <w:i/>
          <w:sz w:val="22"/>
          <w:szCs w:val="22"/>
        </w:rPr>
        <w:t>Linee Guida 1134</w:t>
      </w:r>
      <w:r w:rsidR="00754182">
        <w:rPr>
          <w:i/>
          <w:sz w:val="22"/>
          <w:szCs w:val="22"/>
        </w:rPr>
        <w:t>/</w:t>
      </w:r>
      <w:r w:rsidR="00242A6F">
        <w:rPr>
          <w:i/>
          <w:sz w:val="22"/>
          <w:szCs w:val="22"/>
        </w:rPr>
        <w:t>2017</w:t>
      </w:r>
      <w:r w:rsidR="00342B5F">
        <w:rPr>
          <w:i/>
          <w:sz w:val="22"/>
          <w:szCs w:val="22"/>
        </w:rPr>
        <w:t xml:space="preserve">, </w:t>
      </w:r>
      <w:r w:rsidR="00342B5F">
        <w:rPr>
          <w:sz w:val="22"/>
          <w:szCs w:val="22"/>
        </w:rPr>
        <w:t>che</w:t>
      </w:r>
      <w:r w:rsidRPr="00342B5F">
        <w:rPr>
          <w:sz w:val="22"/>
          <w:szCs w:val="22"/>
        </w:rPr>
        <w:t xml:space="preserve"> prevede quanto segue.</w:t>
      </w:r>
    </w:p>
    <w:p w14:paraId="03145C01" w14:textId="77777777" w:rsidR="007F4E83" w:rsidRPr="00DB0950" w:rsidRDefault="007F4E83" w:rsidP="007F4E83">
      <w:pPr>
        <w:jc w:val="both"/>
        <w:rPr>
          <w:sz w:val="22"/>
          <w:szCs w:val="22"/>
          <w:highlight w:val="yellow"/>
        </w:rPr>
      </w:pPr>
    </w:p>
    <w:p w14:paraId="03145C02" w14:textId="2184E05C" w:rsidR="007F4E83" w:rsidRPr="00342B5F" w:rsidRDefault="007F4E83" w:rsidP="007F4E83">
      <w:pPr>
        <w:ind w:left="567"/>
        <w:jc w:val="both"/>
        <w:rPr>
          <w:i/>
          <w:sz w:val="22"/>
          <w:szCs w:val="22"/>
        </w:rPr>
      </w:pPr>
      <w:r w:rsidRPr="00342B5F">
        <w:rPr>
          <w:i/>
          <w:sz w:val="22"/>
          <w:szCs w:val="22"/>
        </w:rPr>
        <w:t>In una logica di coordinamento delle</w:t>
      </w:r>
      <w:r w:rsidR="002861FD">
        <w:rPr>
          <w:i/>
          <w:sz w:val="22"/>
          <w:szCs w:val="22"/>
        </w:rPr>
        <w:t xml:space="preserve"> </w:t>
      </w:r>
      <w:r w:rsidRPr="00342B5F">
        <w:rPr>
          <w:i/>
          <w:sz w:val="22"/>
          <w:szCs w:val="22"/>
        </w:rPr>
        <w:t>misure e di semplificazione degli</w:t>
      </w:r>
      <w:r w:rsidR="002861FD">
        <w:rPr>
          <w:i/>
          <w:sz w:val="22"/>
          <w:szCs w:val="22"/>
        </w:rPr>
        <w:t xml:space="preserve"> </w:t>
      </w:r>
      <w:r w:rsidRPr="00342B5F">
        <w:rPr>
          <w:i/>
          <w:sz w:val="22"/>
          <w:szCs w:val="22"/>
        </w:rPr>
        <w:t>adempimenti, le</w:t>
      </w:r>
      <w:r w:rsidR="002861FD">
        <w:rPr>
          <w:i/>
          <w:sz w:val="22"/>
          <w:szCs w:val="22"/>
        </w:rPr>
        <w:t xml:space="preserve"> </w:t>
      </w:r>
      <w:r w:rsidRPr="00342B5F">
        <w:rPr>
          <w:i/>
          <w:sz w:val="22"/>
          <w:szCs w:val="22"/>
        </w:rPr>
        <w:t>società integrano, ove adottato, il “modello 231” con misure idonee a prevenire</w:t>
      </w:r>
      <w:r w:rsidR="002861FD">
        <w:rPr>
          <w:i/>
          <w:sz w:val="22"/>
          <w:szCs w:val="22"/>
        </w:rPr>
        <w:t xml:space="preserve"> </w:t>
      </w:r>
      <w:r w:rsidRPr="00342B5F">
        <w:rPr>
          <w:i/>
          <w:sz w:val="22"/>
          <w:szCs w:val="22"/>
        </w:rPr>
        <w:t>anche i fenomeni di corruzione e di illegalità in coerenza con le finalità</w:t>
      </w:r>
      <w:r w:rsidR="002861FD">
        <w:rPr>
          <w:i/>
          <w:sz w:val="22"/>
          <w:szCs w:val="22"/>
        </w:rPr>
        <w:t xml:space="preserve"> </w:t>
      </w:r>
      <w:r w:rsidRPr="00342B5F">
        <w:rPr>
          <w:i/>
          <w:sz w:val="22"/>
          <w:szCs w:val="22"/>
        </w:rPr>
        <w:t xml:space="preserve">della legge n. 190 del 2012. </w:t>
      </w:r>
    </w:p>
    <w:p w14:paraId="03145C03" w14:textId="77777777" w:rsidR="007F4E83" w:rsidRPr="00342B5F" w:rsidRDefault="007F4E83" w:rsidP="007F4E83">
      <w:pPr>
        <w:jc w:val="both"/>
        <w:rPr>
          <w:sz w:val="22"/>
          <w:szCs w:val="22"/>
        </w:rPr>
      </w:pPr>
    </w:p>
    <w:p w14:paraId="03145C04" w14:textId="26FED23A" w:rsidR="007F4E83" w:rsidRPr="00342B5F" w:rsidRDefault="007F4E83" w:rsidP="007F4E83">
      <w:pPr>
        <w:ind w:left="567"/>
        <w:jc w:val="both"/>
        <w:rPr>
          <w:i/>
          <w:sz w:val="22"/>
          <w:szCs w:val="22"/>
        </w:rPr>
      </w:pPr>
      <w:r w:rsidRPr="00342B5F">
        <w:rPr>
          <w:i/>
          <w:sz w:val="22"/>
          <w:szCs w:val="22"/>
        </w:rPr>
        <w:t xml:space="preserve">In particolare, quanto alla tipologia dei reati da prevenire, il </w:t>
      </w:r>
      <w:proofErr w:type="spellStart"/>
      <w:r w:rsidR="00754182">
        <w:rPr>
          <w:i/>
          <w:sz w:val="22"/>
          <w:szCs w:val="22"/>
        </w:rPr>
        <w:t>D.Lgs</w:t>
      </w:r>
      <w:r w:rsidR="002B1EC7">
        <w:rPr>
          <w:i/>
          <w:sz w:val="22"/>
          <w:szCs w:val="22"/>
        </w:rPr>
        <w:t>.</w:t>
      </w:r>
      <w:proofErr w:type="spellEnd"/>
      <w:r w:rsidRPr="00342B5F">
        <w:rPr>
          <w:i/>
          <w:sz w:val="22"/>
          <w:szCs w:val="22"/>
        </w:rPr>
        <w:t xml:space="preserve"> n. 231 del 2001 ha riguardo</w:t>
      </w:r>
      <w:r w:rsidR="002861FD">
        <w:rPr>
          <w:i/>
          <w:sz w:val="22"/>
          <w:szCs w:val="22"/>
        </w:rPr>
        <w:t xml:space="preserve"> </w:t>
      </w:r>
      <w:r w:rsidRPr="00342B5F">
        <w:rPr>
          <w:i/>
          <w:sz w:val="22"/>
          <w:szCs w:val="22"/>
        </w:rPr>
        <w:t>ai reati commessi nell’interesse</w:t>
      </w:r>
      <w:r w:rsidR="002861FD">
        <w:rPr>
          <w:i/>
          <w:sz w:val="22"/>
          <w:szCs w:val="22"/>
        </w:rPr>
        <w:t xml:space="preserve"> </w:t>
      </w:r>
      <w:r w:rsidRPr="00342B5F">
        <w:rPr>
          <w:i/>
          <w:sz w:val="22"/>
          <w:szCs w:val="22"/>
        </w:rPr>
        <w:t>o</w:t>
      </w:r>
      <w:r w:rsidR="002861FD">
        <w:rPr>
          <w:i/>
          <w:sz w:val="22"/>
          <w:szCs w:val="22"/>
        </w:rPr>
        <w:t xml:space="preserve"> </w:t>
      </w:r>
      <w:r w:rsidRPr="00342B5F">
        <w:rPr>
          <w:i/>
          <w:sz w:val="22"/>
          <w:szCs w:val="22"/>
        </w:rPr>
        <w:t>a</w:t>
      </w:r>
      <w:r w:rsidR="002861FD">
        <w:rPr>
          <w:i/>
          <w:sz w:val="22"/>
          <w:szCs w:val="22"/>
        </w:rPr>
        <w:t xml:space="preserve"> </w:t>
      </w:r>
      <w:r w:rsidRPr="00342B5F">
        <w:rPr>
          <w:i/>
          <w:sz w:val="22"/>
          <w:szCs w:val="22"/>
        </w:rPr>
        <w:t>vantaggio della</w:t>
      </w:r>
      <w:r w:rsidR="002861FD">
        <w:rPr>
          <w:i/>
          <w:sz w:val="22"/>
          <w:szCs w:val="22"/>
        </w:rPr>
        <w:t xml:space="preserve"> </w:t>
      </w:r>
      <w:r w:rsidRPr="00342B5F">
        <w:rPr>
          <w:i/>
          <w:sz w:val="22"/>
          <w:szCs w:val="22"/>
        </w:rPr>
        <w:t>società</w:t>
      </w:r>
      <w:r w:rsidR="002861FD">
        <w:rPr>
          <w:i/>
          <w:sz w:val="22"/>
          <w:szCs w:val="22"/>
        </w:rPr>
        <w:t xml:space="preserve"> </w:t>
      </w:r>
      <w:r w:rsidRPr="00342B5F">
        <w:rPr>
          <w:i/>
          <w:sz w:val="22"/>
          <w:szCs w:val="22"/>
        </w:rPr>
        <w:t>o</w:t>
      </w:r>
      <w:r w:rsidR="002861FD">
        <w:rPr>
          <w:i/>
          <w:sz w:val="22"/>
          <w:szCs w:val="22"/>
        </w:rPr>
        <w:t xml:space="preserve"> </w:t>
      </w:r>
      <w:r w:rsidRPr="00342B5F">
        <w:rPr>
          <w:i/>
          <w:sz w:val="22"/>
          <w:szCs w:val="22"/>
        </w:rPr>
        <w:t>che comunque siano</w:t>
      </w:r>
      <w:r w:rsidR="002861FD">
        <w:rPr>
          <w:i/>
          <w:sz w:val="22"/>
          <w:szCs w:val="22"/>
        </w:rPr>
        <w:t xml:space="preserve"> </w:t>
      </w:r>
      <w:r w:rsidRPr="00342B5F">
        <w:rPr>
          <w:i/>
          <w:sz w:val="22"/>
          <w:szCs w:val="22"/>
        </w:rPr>
        <w:t>stati</w:t>
      </w:r>
      <w:r w:rsidR="002861FD">
        <w:rPr>
          <w:i/>
          <w:sz w:val="22"/>
          <w:szCs w:val="22"/>
        </w:rPr>
        <w:t xml:space="preserve"> </w:t>
      </w:r>
      <w:r w:rsidRPr="00342B5F">
        <w:rPr>
          <w:i/>
          <w:sz w:val="22"/>
          <w:szCs w:val="22"/>
        </w:rPr>
        <w:t>commessi</w:t>
      </w:r>
      <w:r w:rsidR="002861FD">
        <w:rPr>
          <w:i/>
          <w:sz w:val="22"/>
          <w:szCs w:val="22"/>
        </w:rPr>
        <w:t xml:space="preserve"> </w:t>
      </w:r>
      <w:r w:rsidRPr="00342B5F">
        <w:rPr>
          <w:i/>
          <w:sz w:val="22"/>
          <w:szCs w:val="22"/>
        </w:rPr>
        <w:t>anche</w:t>
      </w:r>
      <w:r w:rsidR="002861FD">
        <w:rPr>
          <w:i/>
          <w:sz w:val="22"/>
          <w:szCs w:val="22"/>
        </w:rPr>
        <w:t xml:space="preserve"> </w:t>
      </w:r>
      <w:r w:rsidRPr="00342B5F">
        <w:rPr>
          <w:i/>
          <w:sz w:val="22"/>
          <w:szCs w:val="22"/>
        </w:rPr>
        <w:t>e nell’interesse di questa (art.</w:t>
      </w:r>
      <w:r w:rsidR="002861FD">
        <w:rPr>
          <w:i/>
          <w:sz w:val="22"/>
          <w:szCs w:val="22"/>
        </w:rPr>
        <w:t xml:space="preserve"> </w:t>
      </w:r>
      <w:r w:rsidRPr="00342B5F">
        <w:rPr>
          <w:i/>
          <w:sz w:val="22"/>
          <w:szCs w:val="22"/>
        </w:rPr>
        <w:t>5), diversamente</w:t>
      </w:r>
      <w:r w:rsidR="002861FD">
        <w:rPr>
          <w:i/>
          <w:sz w:val="22"/>
          <w:szCs w:val="22"/>
        </w:rPr>
        <w:t xml:space="preserve"> </w:t>
      </w:r>
      <w:r w:rsidRPr="00342B5F">
        <w:rPr>
          <w:i/>
          <w:sz w:val="22"/>
          <w:szCs w:val="22"/>
        </w:rPr>
        <w:t>dalla</w:t>
      </w:r>
      <w:r w:rsidR="002861FD">
        <w:rPr>
          <w:i/>
          <w:sz w:val="22"/>
          <w:szCs w:val="22"/>
        </w:rPr>
        <w:t xml:space="preserve"> </w:t>
      </w:r>
      <w:r w:rsidRPr="00342B5F">
        <w:rPr>
          <w:i/>
          <w:sz w:val="22"/>
          <w:szCs w:val="22"/>
        </w:rPr>
        <w:t>legge 190 che è volta</w:t>
      </w:r>
      <w:r w:rsidR="002861FD">
        <w:rPr>
          <w:i/>
          <w:sz w:val="22"/>
          <w:szCs w:val="22"/>
        </w:rPr>
        <w:t xml:space="preserve"> </w:t>
      </w:r>
      <w:r w:rsidRPr="00342B5F">
        <w:rPr>
          <w:i/>
          <w:sz w:val="22"/>
          <w:szCs w:val="22"/>
        </w:rPr>
        <w:t>a prevenire</w:t>
      </w:r>
      <w:r w:rsidR="002861FD">
        <w:rPr>
          <w:i/>
          <w:sz w:val="22"/>
          <w:szCs w:val="22"/>
        </w:rPr>
        <w:t xml:space="preserve"> </w:t>
      </w:r>
      <w:r w:rsidRPr="00342B5F">
        <w:rPr>
          <w:i/>
          <w:sz w:val="22"/>
          <w:szCs w:val="22"/>
        </w:rPr>
        <w:t>anche reati commessi in danno della società.</w:t>
      </w:r>
    </w:p>
    <w:p w14:paraId="03145C05" w14:textId="77777777" w:rsidR="007F4E83" w:rsidRPr="00342B5F" w:rsidRDefault="007F4E83" w:rsidP="007F4E83">
      <w:pPr>
        <w:jc w:val="both"/>
        <w:rPr>
          <w:sz w:val="22"/>
          <w:szCs w:val="22"/>
        </w:rPr>
      </w:pPr>
      <w:r w:rsidRPr="00342B5F">
        <w:rPr>
          <w:sz w:val="22"/>
          <w:szCs w:val="22"/>
        </w:rPr>
        <w:t xml:space="preserve"> </w:t>
      </w:r>
    </w:p>
    <w:p w14:paraId="03145C06" w14:textId="4A9A5DE8" w:rsidR="007F4E83" w:rsidRPr="00342B5F" w:rsidRDefault="007F4E83" w:rsidP="007F4E83">
      <w:pPr>
        <w:ind w:left="567"/>
        <w:jc w:val="both"/>
        <w:rPr>
          <w:i/>
          <w:sz w:val="22"/>
          <w:szCs w:val="22"/>
        </w:rPr>
      </w:pPr>
      <w:r w:rsidRPr="00342B5F">
        <w:rPr>
          <w:i/>
          <w:sz w:val="22"/>
          <w:szCs w:val="22"/>
        </w:rPr>
        <w:t>Nella</w:t>
      </w:r>
      <w:r w:rsidR="002861FD">
        <w:rPr>
          <w:i/>
          <w:sz w:val="22"/>
          <w:szCs w:val="22"/>
        </w:rPr>
        <w:t xml:space="preserve"> </w:t>
      </w:r>
      <w:r w:rsidRPr="00342B5F">
        <w:rPr>
          <w:i/>
          <w:sz w:val="22"/>
          <w:szCs w:val="22"/>
        </w:rPr>
        <w:t>programmazione delle</w:t>
      </w:r>
      <w:r w:rsidR="002861FD">
        <w:rPr>
          <w:i/>
          <w:sz w:val="22"/>
          <w:szCs w:val="22"/>
        </w:rPr>
        <w:t xml:space="preserve"> </w:t>
      </w:r>
      <w:r w:rsidRPr="00342B5F">
        <w:rPr>
          <w:i/>
          <w:sz w:val="22"/>
          <w:szCs w:val="22"/>
        </w:rPr>
        <w:t>misure</w:t>
      </w:r>
      <w:r w:rsidR="002861FD">
        <w:rPr>
          <w:i/>
          <w:sz w:val="22"/>
          <w:szCs w:val="22"/>
        </w:rPr>
        <w:t xml:space="preserve"> </w:t>
      </w:r>
      <w:r w:rsidRPr="00342B5F">
        <w:rPr>
          <w:i/>
          <w:sz w:val="22"/>
          <w:szCs w:val="22"/>
        </w:rPr>
        <w:t>occorre ribadire</w:t>
      </w:r>
      <w:r w:rsidR="002861FD">
        <w:rPr>
          <w:i/>
          <w:sz w:val="22"/>
          <w:szCs w:val="22"/>
        </w:rPr>
        <w:t xml:space="preserve"> </w:t>
      </w:r>
      <w:r w:rsidRPr="00342B5F">
        <w:rPr>
          <w:i/>
          <w:sz w:val="22"/>
          <w:szCs w:val="22"/>
        </w:rPr>
        <w:t>che</w:t>
      </w:r>
      <w:r w:rsidR="002861FD">
        <w:rPr>
          <w:i/>
          <w:sz w:val="22"/>
          <w:szCs w:val="22"/>
        </w:rPr>
        <w:t xml:space="preserve"> </w:t>
      </w:r>
      <w:r w:rsidRPr="00342B5F">
        <w:rPr>
          <w:i/>
          <w:sz w:val="22"/>
          <w:szCs w:val="22"/>
        </w:rPr>
        <w:t>gli</w:t>
      </w:r>
      <w:r w:rsidR="002861FD">
        <w:rPr>
          <w:i/>
          <w:sz w:val="22"/>
          <w:szCs w:val="22"/>
        </w:rPr>
        <w:t xml:space="preserve"> </w:t>
      </w:r>
      <w:r w:rsidRPr="00342B5F">
        <w:rPr>
          <w:i/>
          <w:sz w:val="22"/>
          <w:szCs w:val="22"/>
        </w:rPr>
        <w:t>obiettivi</w:t>
      </w:r>
      <w:r w:rsidR="002861FD">
        <w:rPr>
          <w:i/>
          <w:sz w:val="22"/>
          <w:szCs w:val="22"/>
        </w:rPr>
        <w:t xml:space="preserve"> </w:t>
      </w:r>
      <w:r w:rsidRPr="00342B5F">
        <w:rPr>
          <w:i/>
          <w:sz w:val="22"/>
          <w:szCs w:val="22"/>
        </w:rPr>
        <w:t>organizzativi</w:t>
      </w:r>
      <w:r w:rsidR="002861FD">
        <w:rPr>
          <w:i/>
          <w:sz w:val="22"/>
          <w:szCs w:val="22"/>
        </w:rPr>
        <w:t xml:space="preserve"> </w:t>
      </w:r>
      <w:r w:rsidRPr="00342B5F">
        <w:rPr>
          <w:i/>
          <w:sz w:val="22"/>
          <w:szCs w:val="22"/>
        </w:rPr>
        <w:t>e individuali</w:t>
      </w:r>
      <w:r w:rsidR="002861FD">
        <w:rPr>
          <w:i/>
          <w:sz w:val="22"/>
          <w:szCs w:val="22"/>
        </w:rPr>
        <w:t xml:space="preserve"> </w:t>
      </w:r>
      <w:r w:rsidRPr="00342B5F">
        <w:rPr>
          <w:i/>
          <w:sz w:val="22"/>
          <w:szCs w:val="22"/>
        </w:rPr>
        <w:t>ad</w:t>
      </w:r>
      <w:r w:rsidR="002861FD">
        <w:rPr>
          <w:i/>
          <w:sz w:val="22"/>
          <w:szCs w:val="22"/>
        </w:rPr>
        <w:t xml:space="preserve"> </w:t>
      </w:r>
      <w:r w:rsidRPr="00342B5F">
        <w:rPr>
          <w:i/>
          <w:sz w:val="22"/>
          <w:szCs w:val="22"/>
        </w:rPr>
        <w:t>esse collegati</w:t>
      </w:r>
      <w:r w:rsidR="002861FD">
        <w:rPr>
          <w:i/>
          <w:sz w:val="22"/>
          <w:szCs w:val="22"/>
        </w:rPr>
        <w:t xml:space="preserve"> </w:t>
      </w:r>
      <w:r w:rsidRPr="00342B5F">
        <w:rPr>
          <w:i/>
          <w:sz w:val="22"/>
          <w:szCs w:val="22"/>
        </w:rPr>
        <w:t>assumono rilevanza strategica ai</w:t>
      </w:r>
      <w:r w:rsidR="002861FD">
        <w:rPr>
          <w:i/>
          <w:sz w:val="22"/>
          <w:szCs w:val="22"/>
        </w:rPr>
        <w:t xml:space="preserve"> </w:t>
      </w:r>
      <w:r w:rsidRPr="00342B5F">
        <w:rPr>
          <w:i/>
          <w:sz w:val="22"/>
          <w:szCs w:val="22"/>
        </w:rPr>
        <w:t>fini</w:t>
      </w:r>
      <w:r w:rsidR="002861FD">
        <w:rPr>
          <w:i/>
          <w:sz w:val="22"/>
          <w:szCs w:val="22"/>
        </w:rPr>
        <w:t xml:space="preserve"> </w:t>
      </w:r>
      <w:r w:rsidRPr="00342B5F">
        <w:rPr>
          <w:i/>
          <w:sz w:val="22"/>
          <w:szCs w:val="22"/>
        </w:rPr>
        <w:t>della</w:t>
      </w:r>
      <w:r w:rsidR="002861FD">
        <w:rPr>
          <w:i/>
          <w:sz w:val="22"/>
          <w:szCs w:val="22"/>
        </w:rPr>
        <w:t xml:space="preserve"> </w:t>
      </w:r>
      <w:r w:rsidRPr="00342B5F">
        <w:rPr>
          <w:i/>
          <w:sz w:val="22"/>
          <w:szCs w:val="22"/>
        </w:rPr>
        <w:t>prevenzione</w:t>
      </w:r>
      <w:r w:rsidR="002861FD">
        <w:rPr>
          <w:i/>
          <w:sz w:val="22"/>
          <w:szCs w:val="22"/>
        </w:rPr>
        <w:t xml:space="preserve"> </w:t>
      </w:r>
      <w:r w:rsidRPr="00342B5F">
        <w:rPr>
          <w:i/>
          <w:sz w:val="22"/>
          <w:szCs w:val="22"/>
        </w:rPr>
        <w:t>della corruzione</w:t>
      </w:r>
      <w:r w:rsidR="002861FD">
        <w:rPr>
          <w:i/>
          <w:sz w:val="22"/>
          <w:szCs w:val="22"/>
        </w:rPr>
        <w:t xml:space="preserve"> </w:t>
      </w:r>
      <w:r w:rsidRPr="00342B5F">
        <w:rPr>
          <w:i/>
          <w:sz w:val="22"/>
          <w:szCs w:val="22"/>
        </w:rPr>
        <w:t>e</w:t>
      </w:r>
      <w:r w:rsidR="002861FD">
        <w:rPr>
          <w:i/>
          <w:sz w:val="22"/>
          <w:szCs w:val="22"/>
        </w:rPr>
        <w:t xml:space="preserve"> </w:t>
      </w:r>
      <w:r w:rsidRPr="00342B5F">
        <w:rPr>
          <w:i/>
          <w:sz w:val="22"/>
          <w:szCs w:val="22"/>
        </w:rPr>
        <w:t>vanno</w:t>
      </w:r>
      <w:r w:rsidR="002861FD">
        <w:rPr>
          <w:i/>
          <w:sz w:val="22"/>
          <w:szCs w:val="22"/>
        </w:rPr>
        <w:t xml:space="preserve"> </w:t>
      </w:r>
      <w:r w:rsidRPr="00342B5F">
        <w:rPr>
          <w:i/>
          <w:sz w:val="22"/>
          <w:szCs w:val="22"/>
        </w:rPr>
        <w:t>pertanto</w:t>
      </w:r>
      <w:r w:rsidR="002861FD">
        <w:rPr>
          <w:i/>
          <w:sz w:val="22"/>
          <w:szCs w:val="22"/>
        </w:rPr>
        <w:t xml:space="preserve"> </w:t>
      </w:r>
      <w:r w:rsidRPr="00342B5F">
        <w:rPr>
          <w:i/>
          <w:sz w:val="22"/>
          <w:szCs w:val="22"/>
        </w:rPr>
        <w:t>integrati</w:t>
      </w:r>
      <w:r w:rsidR="002861FD">
        <w:rPr>
          <w:i/>
          <w:sz w:val="22"/>
          <w:szCs w:val="22"/>
        </w:rPr>
        <w:t xml:space="preserve"> </w:t>
      </w:r>
      <w:r w:rsidRPr="00342B5F">
        <w:rPr>
          <w:i/>
          <w:sz w:val="22"/>
          <w:szCs w:val="22"/>
        </w:rPr>
        <w:t>e</w:t>
      </w:r>
      <w:r w:rsidR="002861FD">
        <w:rPr>
          <w:i/>
          <w:sz w:val="22"/>
          <w:szCs w:val="22"/>
        </w:rPr>
        <w:t xml:space="preserve"> </w:t>
      </w:r>
      <w:r w:rsidRPr="00342B5F">
        <w:rPr>
          <w:i/>
          <w:sz w:val="22"/>
          <w:szCs w:val="22"/>
        </w:rPr>
        <w:t>coordinati</w:t>
      </w:r>
      <w:r w:rsidR="002861FD">
        <w:rPr>
          <w:i/>
          <w:sz w:val="22"/>
          <w:szCs w:val="22"/>
        </w:rPr>
        <w:t xml:space="preserve"> </w:t>
      </w:r>
      <w:r w:rsidRPr="00342B5F">
        <w:rPr>
          <w:i/>
          <w:sz w:val="22"/>
          <w:szCs w:val="22"/>
        </w:rPr>
        <w:t>con</w:t>
      </w:r>
      <w:r w:rsidR="002861FD">
        <w:rPr>
          <w:i/>
          <w:sz w:val="22"/>
          <w:szCs w:val="22"/>
        </w:rPr>
        <w:t xml:space="preserve"> </w:t>
      </w:r>
      <w:r w:rsidRPr="00342B5F">
        <w:rPr>
          <w:i/>
          <w:sz w:val="22"/>
          <w:szCs w:val="22"/>
        </w:rPr>
        <w:t>tutti</w:t>
      </w:r>
      <w:r w:rsidR="002861FD">
        <w:rPr>
          <w:i/>
          <w:sz w:val="22"/>
          <w:szCs w:val="22"/>
        </w:rPr>
        <w:t xml:space="preserve"> </w:t>
      </w:r>
      <w:r w:rsidRPr="00342B5F">
        <w:rPr>
          <w:i/>
          <w:sz w:val="22"/>
          <w:szCs w:val="22"/>
        </w:rPr>
        <w:t>gli</w:t>
      </w:r>
      <w:r w:rsidR="002861FD">
        <w:rPr>
          <w:i/>
          <w:sz w:val="22"/>
          <w:szCs w:val="22"/>
        </w:rPr>
        <w:t xml:space="preserve"> </w:t>
      </w:r>
      <w:r w:rsidRPr="00342B5F">
        <w:rPr>
          <w:i/>
          <w:sz w:val="22"/>
          <w:szCs w:val="22"/>
        </w:rPr>
        <w:t>altri</w:t>
      </w:r>
      <w:r w:rsidR="002861FD">
        <w:rPr>
          <w:i/>
          <w:sz w:val="22"/>
          <w:szCs w:val="22"/>
        </w:rPr>
        <w:t xml:space="preserve"> </w:t>
      </w:r>
      <w:r w:rsidRPr="00342B5F">
        <w:rPr>
          <w:i/>
          <w:sz w:val="22"/>
          <w:szCs w:val="22"/>
        </w:rPr>
        <w:t>strumenti</w:t>
      </w:r>
      <w:r w:rsidR="002861FD">
        <w:rPr>
          <w:i/>
          <w:sz w:val="22"/>
          <w:szCs w:val="22"/>
        </w:rPr>
        <w:t xml:space="preserve"> </w:t>
      </w:r>
      <w:r w:rsidRPr="00342B5F">
        <w:rPr>
          <w:i/>
          <w:sz w:val="22"/>
          <w:szCs w:val="22"/>
        </w:rPr>
        <w:t>di</w:t>
      </w:r>
      <w:r w:rsidR="002861FD">
        <w:rPr>
          <w:i/>
          <w:sz w:val="22"/>
          <w:szCs w:val="22"/>
        </w:rPr>
        <w:t xml:space="preserve"> </w:t>
      </w:r>
      <w:r w:rsidRPr="00342B5F">
        <w:rPr>
          <w:i/>
          <w:sz w:val="22"/>
          <w:szCs w:val="22"/>
        </w:rPr>
        <w:t>programmazione e valutazione all’interno della</w:t>
      </w:r>
      <w:r w:rsidR="002861FD">
        <w:rPr>
          <w:i/>
          <w:sz w:val="22"/>
          <w:szCs w:val="22"/>
        </w:rPr>
        <w:t xml:space="preserve"> </w:t>
      </w:r>
      <w:r w:rsidRPr="00342B5F">
        <w:rPr>
          <w:i/>
          <w:sz w:val="22"/>
          <w:szCs w:val="22"/>
        </w:rPr>
        <w:t>società o dell’ente.</w:t>
      </w:r>
    </w:p>
    <w:p w14:paraId="03145C07" w14:textId="77777777" w:rsidR="007F4E83" w:rsidRPr="00342B5F" w:rsidRDefault="007F4E83" w:rsidP="007F4E83">
      <w:pPr>
        <w:jc w:val="both"/>
        <w:rPr>
          <w:sz w:val="22"/>
          <w:szCs w:val="22"/>
        </w:rPr>
      </w:pPr>
      <w:r w:rsidRPr="00342B5F">
        <w:rPr>
          <w:sz w:val="22"/>
          <w:szCs w:val="22"/>
        </w:rPr>
        <w:t xml:space="preserve"> </w:t>
      </w:r>
    </w:p>
    <w:p w14:paraId="03145C08" w14:textId="03D7B78A" w:rsidR="007F4E83" w:rsidRPr="00342B5F" w:rsidRDefault="007F4E83" w:rsidP="007F4E83">
      <w:pPr>
        <w:ind w:left="567"/>
        <w:jc w:val="both"/>
        <w:rPr>
          <w:i/>
          <w:sz w:val="22"/>
          <w:szCs w:val="22"/>
        </w:rPr>
      </w:pPr>
      <w:r w:rsidRPr="00342B5F">
        <w:rPr>
          <w:i/>
          <w:sz w:val="22"/>
          <w:szCs w:val="22"/>
        </w:rPr>
        <w:t>Queste</w:t>
      </w:r>
      <w:r w:rsidR="002861FD">
        <w:rPr>
          <w:i/>
          <w:sz w:val="22"/>
          <w:szCs w:val="22"/>
        </w:rPr>
        <w:t xml:space="preserve"> </w:t>
      </w:r>
      <w:r w:rsidRPr="00342B5F">
        <w:rPr>
          <w:i/>
          <w:sz w:val="22"/>
          <w:szCs w:val="22"/>
        </w:rPr>
        <w:t>misure devono</w:t>
      </w:r>
      <w:r w:rsidR="002861FD">
        <w:rPr>
          <w:i/>
          <w:sz w:val="22"/>
          <w:szCs w:val="22"/>
        </w:rPr>
        <w:t xml:space="preserve"> </w:t>
      </w:r>
      <w:r w:rsidRPr="00342B5F">
        <w:rPr>
          <w:i/>
          <w:sz w:val="22"/>
          <w:szCs w:val="22"/>
        </w:rPr>
        <w:t>fare</w:t>
      </w:r>
      <w:r w:rsidR="002861FD">
        <w:rPr>
          <w:i/>
          <w:sz w:val="22"/>
          <w:szCs w:val="22"/>
        </w:rPr>
        <w:t xml:space="preserve"> </w:t>
      </w:r>
      <w:r w:rsidRPr="00342B5F">
        <w:rPr>
          <w:i/>
          <w:sz w:val="22"/>
          <w:szCs w:val="22"/>
        </w:rPr>
        <w:t>riferimento</w:t>
      </w:r>
      <w:r w:rsidR="002861FD">
        <w:rPr>
          <w:i/>
          <w:sz w:val="22"/>
          <w:szCs w:val="22"/>
        </w:rPr>
        <w:t xml:space="preserve"> </w:t>
      </w:r>
      <w:r w:rsidRPr="00342B5F">
        <w:rPr>
          <w:i/>
          <w:sz w:val="22"/>
          <w:szCs w:val="22"/>
        </w:rPr>
        <w:t>a</w:t>
      </w:r>
      <w:r w:rsidR="002861FD">
        <w:rPr>
          <w:i/>
          <w:sz w:val="22"/>
          <w:szCs w:val="22"/>
        </w:rPr>
        <w:t xml:space="preserve"> </w:t>
      </w:r>
      <w:r w:rsidRPr="00342B5F">
        <w:rPr>
          <w:i/>
          <w:sz w:val="22"/>
          <w:szCs w:val="22"/>
        </w:rPr>
        <w:t>tutte</w:t>
      </w:r>
      <w:r w:rsidR="002861FD">
        <w:rPr>
          <w:i/>
          <w:sz w:val="22"/>
          <w:szCs w:val="22"/>
        </w:rPr>
        <w:t xml:space="preserve"> </w:t>
      </w:r>
      <w:r w:rsidRPr="00342B5F">
        <w:rPr>
          <w:i/>
          <w:sz w:val="22"/>
          <w:szCs w:val="22"/>
        </w:rPr>
        <w:t>le</w:t>
      </w:r>
      <w:r w:rsidR="002861FD">
        <w:rPr>
          <w:i/>
          <w:sz w:val="22"/>
          <w:szCs w:val="22"/>
        </w:rPr>
        <w:t xml:space="preserve"> </w:t>
      </w:r>
      <w:r w:rsidRPr="00342B5F">
        <w:rPr>
          <w:i/>
          <w:sz w:val="22"/>
          <w:szCs w:val="22"/>
        </w:rPr>
        <w:t>attività</w:t>
      </w:r>
      <w:r w:rsidR="002861FD">
        <w:rPr>
          <w:i/>
          <w:sz w:val="22"/>
          <w:szCs w:val="22"/>
        </w:rPr>
        <w:t xml:space="preserve"> </w:t>
      </w:r>
      <w:r w:rsidRPr="00342B5F">
        <w:rPr>
          <w:i/>
          <w:sz w:val="22"/>
          <w:szCs w:val="22"/>
        </w:rPr>
        <w:t>svolte ed</w:t>
      </w:r>
      <w:r w:rsidR="002861FD">
        <w:rPr>
          <w:i/>
          <w:sz w:val="22"/>
          <w:szCs w:val="22"/>
        </w:rPr>
        <w:t xml:space="preserve"> </w:t>
      </w:r>
      <w:r w:rsidRPr="00342B5F">
        <w:rPr>
          <w:i/>
          <w:sz w:val="22"/>
          <w:szCs w:val="22"/>
        </w:rPr>
        <w:t>è</w:t>
      </w:r>
      <w:r w:rsidR="002861FD">
        <w:rPr>
          <w:i/>
          <w:sz w:val="22"/>
          <w:szCs w:val="22"/>
        </w:rPr>
        <w:t xml:space="preserve"> </w:t>
      </w:r>
      <w:r w:rsidRPr="00342B5F">
        <w:rPr>
          <w:i/>
          <w:sz w:val="22"/>
          <w:szCs w:val="22"/>
        </w:rPr>
        <w:t>necessario</w:t>
      </w:r>
      <w:r w:rsidR="002861FD">
        <w:rPr>
          <w:i/>
          <w:sz w:val="22"/>
          <w:szCs w:val="22"/>
        </w:rPr>
        <w:t xml:space="preserve"> </w:t>
      </w:r>
      <w:r w:rsidRPr="00342B5F">
        <w:rPr>
          <w:i/>
          <w:sz w:val="22"/>
          <w:szCs w:val="22"/>
        </w:rPr>
        <w:t>siano ricondotte</w:t>
      </w:r>
      <w:r w:rsidR="002861FD">
        <w:rPr>
          <w:i/>
          <w:sz w:val="22"/>
          <w:szCs w:val="22"/>
        </w:rPr>
        <w:t xml:space="preserve"> </w:t>
      </w:r>
      <w:r w:rsidRPr="00342B5F">
        <w:rPr>
          <w:i/>
          <w:sz w:val="22"/>
          <w:szCs w:val="22"/>
        </w:rPr>
        <w:t>in un documento</w:t>
      </w:r>
      <w:r w:rsidR="002861FD">
        <w:rPr>
          <w:i/>
          <w:sz w:val="22"/>
          <w:szCs w:val="22"/>
        </w:rPr>
        <w:t xml:space="preserve"> </w:t>
      </w:r>
      <w:r w:rsidRPr="00342B5F">
        <w:rPr>
          <w:i/>
          <w:sz w:val="22"/>
          <w:szCs w:val="22"/>
        </w:rPr>
        <w:t>unitario che tiene luogo del Piano di prevenzione della corruzione anche</w:t>
      </w:r>
      <w:r w:rsidR="002861FD">
        <w:rPr>
          <w:i/>
          <w:sz w:val="22"/>
          <w:szCs w:val="22"/>
        </w:rPr>
        <w:t xml:space="preserve"> </w:t>
      </w:r>
      <w:r w:rsidRPr="00342B5F">
        <w:rPr>
          <w:i/>
          <w:sz w:val="22"/>
          <w:szCs w:val="22"/>
        </w:rPr>
        <w:t>ai fini</w:t>
      </w:r>
      <w:r w:rsidR="002861FD">
        <w:rPr>
          <w:i/>
          <w:sz w:val="22"/>
          <w:szCs w:val="22"/>
        </w:rPr>
        <w:t xml:space="preserve"> </w:t>
      </w:r>
      <w:r w:rsidRPr="00342B5F">
        <w:rPr>
          <w:i/>
          <w:sz w:val="22"/>
          <w:szCs w:val="22"/>
        </w:rPr>
        <w:t>della valutazione</w:t>
      </w:r>
      <w:r w:rsidR="002861FD">
        <w:rPr>
          <w:i/>
          <w:sz w:val="22"/>
          <w:szCs w:val="22"/>
        </w:rPr>
        <w:t xml:space="preserve"> </w:t>
      </w:r>
      <w:r w:rsidRPr="00342B5F">
        <w:rPr>
          <w:i/>
          <w:sz w:val="22"/>
          <w:szCs w:val="22"/>
        </w:rPr>
        <w:t>dell’aggiornamento annuale</w:t>
      </w:r>
      <w:r w:rsidR="002861FD">
        <w:rPr>
          <w:i/>
          <w:sz w:val="22"/>
          <w:szCs w:val="22"/>
        </w:rPr>
        <w:t xml:space="preserve"> </w:t>
      </w:r>
      <w:r w:rsidRPr="00342B5F">
        <w:rPr>
          <w:i/>
          <w:sz w:val="22"/>
          <w:szCs w:val="22"/>
        </w:rPr>
        <w:t>e della</w:t>
      </w:r>
      <w:r w:rsidR="002861FD">
        <w:rPr>
          <w:i/>
          <w:sz w:val="22"/>
          <w:szCs w:val="22"/>
        </w:rPr>
        <w:t xml:space="preserve"> </w:t>
      </w:r>
      <w:r w:rsidRPr="00342B5F">
        <w:rPr>
          <w:i/>
          <w:sz w:val="22"/>
          <w:szCs w:val="22"/>
        </w:rPr>
        <w:t>vigilanza</w:t>
      </w:r>
      <w:r w:rsidR="002861FD">
        <w:rPr>
          <w:i/>
          <w:sz w:val="22"/>
          <w:szCs w:val="22"/>
        </w:rPr>
        <w:t xml:space="preserve"> </w:t>
      </w:r>
      <w:r w:rsidRPr="00342B5F">
        <w:rPr>
          <w:i/>
          <w:sz w:val="22"/>
          <w:szCs w:val="22"/>
        </w:rPr>
        <w:t xml:space="preserve">dell’ANAC. </w:t>
      </w:r>
    </w:p>
    <w:p w14:paraId="03145C09" w14:textId="77777777" w:rsidR="007F4E83" w:rsidRPr="00342B5F" w:rsidRDefault="007F4E83" w:rsidP="007F4E83">
      <w:pPr>
        <w:jc w:val="both"/>
        <w:rPr>
          <w:sz w:val="22"/>
          <w:szCs w:val="22"/>
        </w:rPr>
      </w:pPr>
    </w:p>
    <w:p w14:paraId="03145C0A" w14:textId="0E826403" w:rsidR="007F4E83" w:rsidRPr="00342B5F" w:rsidRDefault="007F4E83" w:rsidP="007F4E83">
      <w:pPr>
        <w:ind w:left="567"/>
        <w:jc w:val="both"/>
        <w:rPr>
          <w:i/>
          <w:sz w:val="22"/>
          <w:szCs w:val="22"/>
        </w:rPr>
      </w:pPr>
      <w:r w:rsidRPr="00342B5F">
        <w:rPr>
          <w:i/>
          <w:sz w:val="22"/>
          <w:szCs w:val="22"/>
        </w:rPr>
        <w:t>Se riunite</w:t>
      </w:r>
      <w:r w:rsidR="002861FD">
        <w:rPr>
          <w:i/>
          <w:sz w:val="22"/>
          <w:szCs w:val="22"/>
        </w:rPr>
        <w:t xml:space="preserve"> </w:t>
      </w:r>
      <w:r w:rsidRPr="00342B5F">
        <w:rPr>
          <w:i/>
          <w:sz w:val="22"/>
          <w:szCs w:val="22"/>
        </w:rPr>
        <w:t>in un unico</w:t>
      </w:r>
      <w:r w:rsidR="002861FD">
        <w:rPr>
          <w:i/>
          <w:sz w:val="22"/>
          <w:szCs w:val="22"/>
        </w:rPr>
        <w:t xml:space="preserve"> </w:t>
      </w:r>
      <w:r w:rsidRPr="00342B5F">
        <w:rPr>
          <w:i/>
          <w:sz w:val="22"/>
          <w:szCs w:val="22"/>
        </w:rPr>
        <w:t>documento</w:t>
      </w:r>
      <w:r w:rsidR="002861FD">
        <w:rPr>
          <w:i/>
          <w:sz w:val="22"/>
          <w:szCs w:val="22"/>
        </w:rPr>
        <w:t xml:space="preserve"> </w:t>
      </w:r>
      <w:r w:rsidRPr="00342B5F">
        <w:rPr>
          <w:i/>
          <w:sz w:val="22"/>
          <w:szCs w:val="22"/>
        </w:rPr>
        <w:t>con quelle</w:t>
      </w:r>
      <w:r w:rsidR="002861FD">
        <w:rPr>
          <w:i/>
          <w:sz w:val="22"/>
          <w:szCs w:val="22"/>
        </w:rPr>
        <w:t xml:space="preserve"> </w:t>
      </w:r>
      <w:r w:rsidRPr="00342B5F">
        <w:rPr>
          <w:i/>
          <w:sz w:val="22"/>
          <w:szCs w:val="22"/>
        </w:rPr>
        <w:t>adottate</w:t>
      </w:r>
      <w:r w:rsidR="002861FD">
        <w:rPr>
          <w:i/>
          <w:sz w:val="22"/>
          <w:szCs w:val="22"/>
        </w:rPr>
        <w:t xml:space="preserve"> </w:t>
      </w:r>
      <w:r w:rsidRPr="00342B5F">
        <w:rPr>
          <w:i/>
          <w:sz w:val="22"/>
          <w:szCs w:val="22"/>
        </w:rPr>
        <w:t>in</w:t>
      </w:r>
      <w:r w:rsidR="002861FD">
        <w:rPr>
          <w:i/>
          <w:sz w:val="22"/>
          <w:szCs w:val="22"/>
        </w:rPr>
        <w:t xml:space="preserve"> </w:t>
      </w:r>
      <w:r w:rsidRPr="00342B5F">
        <w:rPr>
          <w:i/>
          <w:sz w:val="22"/>
          <w:szCs w:val="22"/>
        </w:rPr>
        <w:t>attuazione</w:t>
      </w:r>
      <w:r w:rsidR="002861FD">
        <w:rPr>
          <w:i/>
          <w:sz w:val="22"/>
          <w:szCs w:val="22"/>
        </w:rPr>
        <w:t xml:space="preserve"> </w:t>
      </w:r>
      <w:r w:rsidRPr="00342B5F">
        <w:rPr>
          <w:i/>
          <w:sz w:val="22"/>
          <w:szCs w:val="22"/>
        </w:rPr>
        <w:t xml:space="preserve">del </w:t>
      </w:r>
      <w:proofErr w:type="spellStart"/>
      <w:r w:rsidR="00754182">
        <w:rPr>
          <w:i/>
          <w:sz w:val="22"/>
          <w:szCs w:val="22"/>
        </w:rPr>
        <w:t>D.Lgs</w:t>
      </w:r>
      <w:r w:rsidR="002B1EC7">
        <w:rPr>
          <w:i/>
          <w:sz w:val="22"/>
          <w:szCs w:val="22"/>
        </w:rPr>
        <w:t>.</w:t>
      </w:r>
      <w:proofErr w:type="spellEnd"/>
      <w:r w:rsidR="002861FD">
        <w:rPr>
          <w:i/>
          <w:sz w:val="22"/>
          <w:szCs w:val="22"/>
        </w:rPr>
        <w:t xml:space="preserve"> </w:t>
      </w:r>
      <w:r w:rsidRPr="00342B5F">
        <w:rPr>
          <w:i/>
          <w:sz w:val="22"/>
          <w:szCs w:val="22"/>
        </w:rPr>
        <w:t>n. 231/2001, dette misure</w:t>
      </w:r>
      <w:r w:rsidR="002861FD">
        <w:rPr>
          <w:i/>
          <w:sz w:val="22"/>
          <w:szCs w:val="22"/>
        </w:rPr>
        <w:t xml:space="preserve"> </w:t>
      </w:r>
      <w:r w:rsidRPr="00342B5F">
        <w:rPr>
          <w:i/>
          <w:sz w:val="22"/>
          <w:szCs w:val="22"/>
        </w:rPr>
        <w:t>sono collocate</w:t>
      </w:r>
      <w:r w:rsidR="002861FD">
        <w:rPr>
          <w:i/>
          <w:sz w:val="22"/>
          <w:szCs w:val="22"/>
        </w:rPr>
        <w:t xml:space="preserve"> </w:t>
      </w:r>
      <w:r w:rsidRPr="00342B5F">
        <w:rPr>
          <w:i/>
          <w:sz w:val="22"/>
          <w:szCs w:val="22"/>
        </w:rPr>
        <w:t>in una sezione apposita e dunque chiaramente identificabili, tenuto</w:t>
      </w:r>
      <w:r w:rsidR="002861FD">
        <w:rPr>
          <w:i/>
          <w:sz w:val="22"/>
          <w:szCs w:val="22"/>
        </w:rPr>
        <w:t xml:space="preserve"> </w:t>
      </w:r>
      <w:r w:rsidRPr="00342B5F">
        <w:rPr>
          <w:i/>
          <w:sz w:val="22"/>
          <w:szCs w:val="22"/>
        </w:rPr>
        <w:t>conto che ad esse sono correlate</w:t>
      </w:r>
      <w:r w:rsidR="002861FD">
        <w:rPr>
          <w:i/>
          <w:sz w:val="22"/>
          <w:szCs w:val="22"/>
        </w:rPr>
        <w:t xml:space="preserve"> </w:t>
      </w:r>
      <w:r w:rsidRPr="00342B5F">
        <w:rPr>
          <w:i/>
          <w:sz w:val="22"/>
          <w:szCs w:val="22"/>
        </w:rPr>
        <w:t>forme</w:t>
      </w:r>
      <w:r w:rsidR="002861FD">
        <w:rPr>
          <w:i/>
          <w:sz w:val="22"/>
          <w:szCs w:val="22"/>
        </w:rPr>
        <w:t xml:space="preserve"> </w:t>
      </w:r>
      <w:r w:rsidRPr="00342B5F">
        <w:rPr>
          <w:i/>
          <w:sz w:val="22"/>
          <w:szCs w:val="22"/>
        </w:rPr>
        <w:t>di gestione</w:t>
      </w:r>
      <w:r w:rsidR="002861FD">
        <w:rPr>
          <w:i/>
          <w:sz w:val="22"/>
          <w:szCs w:val="22"/>
        </w:rPr>
        <w:t xml:space="preserve"> </w:t>
      </w:r>
      <w:r w:rsidRPr="00342B5F">
        <w:rPr>
          <w:i/>
          <w:sz w:val="22"/>
          <w:szCs w:val="22"/>
        </w:rPr>
        <w:t>e responsabilità differenti.</w:t>
      </w:r>
    </w:p>
    <w:p w14:paraId="03145C0B" w14:textId="77777777" w:rsidR="007F4E83" w:rsidRPr="00342B5F" w:rsidRDefault="007F4E83" w:rsidP="007F4E83">
      <w:pPr>
        <w:jc w:val="both"/>
        <w:rPr>
          <w:sz w:val="22"/>
          <w:szCs w:val="22"/>
        </w:rPr>
      </w:pPr>
      <w:r w:rsidRPr="00342B5F">
        <w:rPr>
          <w:sz w:val="22"/>
          <w:szCs w:val="22"/>
        </w:rPr>
        <w:t xml:space="preserve"> </w:t>
      </w:r>
    </w:p>
    <w:p w14:paraId="03145C0C" w14:textId="009904D6" w:rsidR="007F4E83" w:rsidRDefault="007F4E83" w:rsidP="007F4E83">
      <w:pPr>
        <w:ind w:left="567"/>
        <w:jc w:val="both"/>
        <w:rPr>
          <w:i/>
          <w:sz w:val="22"/>
          <w:szCs w:val="22"/>
        </w:rPr>
      </w:pPr>
      <w:r w:rsidRPr="00342B5F">
        <w:rPr>
          <w:i/>
          <w:sz w:val="22"/>
          <w:szCs w:val="22"/>
        </w:rPr>
        <w:t>È opportuno</w:t>
      </w:r>
      <w:r w:rsidR="002861FD">
        <w:rPr>
          <w:i/>
          <w:sz w:val="22"/>
          <w:szCs w:val="22"/>
        </w:rPr>
        <w:t xml:space="preserve"> </w:t>
      </w:r>
      <w:r w:rsidRPr="00342B5F">
        <w:rPr>
          <w:i/>
          <w:sz w:val="22"/>
          <w:szCs w:val="22"/>
        </w:rPr>
        <w:t>che tali misure</w:t>
      </w:r>
      <w:r w:rsidR="002861FD">
        <w:rPr>
          <w:i/>
          <w:sz w:val="22"/>
          <w:szCs w:val="22"/>
        </w:rPr>
        <w:t xml:space="preserve"> </w:t>
      </w:r>
      <w:r w:rsidRPr="00342B5F">
        <w:rPr>
          <w:i/>
          <w:sz w:val="22"/>
          <w:szCs w:val="22"/>
        </w:rPr>
        <w:t>esse siano</w:t>
      </w:r>
      <w:r w:rsidR="002861FD">
        <w:rPr>
          <w:i/>
          <w:sz w:val="22"/>
          <w:szCs w:val="22"/>
        </w:rPr>
        <w:t xml:space="preserve"> </w:t>
      </w:r>
      <w:r w:rsidRPr="00342B5F">
        <w:rPr>
          <w:i/>
          <w:sz w:val="22"/>
          <w:szCs w:val="22"/>
        </w:rPr>
        <w:t>costantemente</w:t>
      </w:r>
      <w:r w:rsidR="002861FD">
        <w:rPr>
          <w:i/>
          <w:sz w:val="22"/>
          <w:szCs w:val="22"/>
        </w:rPr>
        <w:t xml:space="preserve"> </w:t>
      </w:r>
      <w:r w:rsidRPr="00342B5F">
        <w:rPr>
          <w:i/>
          <w:sz w:val="22"/>
          <w:szCs w:val="22"/>
        </w:rPr>
        <w:t>monitorate anche</w:t>
      </w:r>
      <w:r w:rsidR="002861FD">
        <w:rPr>
          <w:i/>
          <w:sz w:val="22"/>
          <w:szCs w:val="22"/>
        </w:rPr>
        <w:t xml:space="preserve"> </w:t>
      </w:r>
      <w:r w:rsidRPr="00342B5F">
        <w:rPr>
          <w:i/>
          <w:sz w:val="22"/>
          <w:szCs w:val="22"/>
        </w:rPr>
        <w:t>al fine di valutare,</w:t>
      </w:r>
      <w:r w:rsidR="002861FD">
        <w:rPr>
          <w:i/>
          <w:sz w:val="22"/>
          <w:szCs w:val="22"/>
        </w:rPr>
        <w:t xml:space="preserve"> </w:t>
      </w:r>
      <w:r w:rsidRPr="00342B5F">
        <w:rPr>
          <w:i/>
          <w:sz w:val="22"/>
          <w:szCs w:val="22"/>
        </w:rPr>
        <w:t>almeno</w:t>
      </w:r>
      <w:r w:rsidR="002861FD">
        <w:rPr>
          <w:i/>
          <w:sz w:val="22"/>
          <w:szCs w:val="22"/>
        </w:rPr>
        <w:t xml:space="preserve"> </w:t>
      </w:r>
      <w:r w:rsidRPr="00342B5F">
        <w:rPr>
          <w:i/>
          <w:sz w:val="22"/>
          <w:szCs w:val="22"/>
        </w:rPr>
        <w:t xml:space="preserve">annualmente, la necessità del loro aggiornamento. </w:t>
      </w:r>
    </w:p>
    <w:p w14:paraId="087A94DA" w14:textId="1B0F17F7" w:rsidR="00F023F9" w:rsidRDefault="00F023F9" w:rsidP="00F023F9">
      <w:pPr>
        <w:jc w:val="both"/>
        <w:rPr>
          <w:i/>
          <w:sz w:val="22"/>
          <w:szCs w:val="22"/>
        </w:rPr>
      </w:pPr>
    </w:p>
    <w:p w14:paraId="03145C15" w14:textId="3D12A3DA" w:rsidR="00942C2E" w:rsidRDefault="00942C2E" w:rsidP="00942C2E">
      <w:pPr>
        <w:jc w:val="both"/>
        <w:rPr>
          <w:b/>
          <w:sz w:val="22"/>
          <w:szCs w:val="22"/>
        </w:rPr>
      </w:pPr>
      <w:r w:rsidRPr="00942C2E">
        <w:rPr>
          <w:b/>
          <w:sz w:val="22"/>
          <w:szCs w:val="22"/>
        </w:rPr>
        <w:t>1.</w:t>
      </w:r>
      <w:r w:rsidR="00342B5F">
        <w:rPr>
          <w:b/>
          <w:sz w:val="22"/>
          <w:szCs w:val="22"/>
        </w:rPr>
        <w:t>3</w:t>
      </w:r>
      <w:r w:rsidRPr="00942C2E">
        <w:rPr>
          <w:b/>
          <w:sz w:val="22"/>
          <w:szCs w:val="22"/>
        </w:rPr>
        <w:t xml:space="preserve"> </w:t>
      </w:r>
      <w:r w:rsidR="001119E0">
        <w:rPr>
          <w:b/>
          <w:sz w:val="22"/>
          <w:szCs w:val="22"/>
        </w:rPr>
        <w:t>OBIETTIVI GENERALI DELL</w:t>
      </w:r>
      <w:r w:rsidRPr="00942C2E">
        <w:rPr>
          <w:b/>
          <w:sz w:val="22"/>
          <w:szCs w:val="22"/>
        </w:rPr>
        <w:t>A</w:t>
      </w:r>
      <w:r w:rsidR="001119E0">
        <w:rPr>
          <w:b/>
          <w:sz w:val="22"/>
          <w:szCs w:val="22"/>
        </w:rPr>
        <w:t xml:space="preserve"> SOCIETA’</w:t>
      </w:r>
    </w:p>
    <w:p w14:paraId="4F736534" w14:textId="18FE68C4" w:rsidR="00DB2491" w:rsidRDefault="00DB2491" w:rsidP="00942C2E">
      <w:pPr>
        <w:jc w:val="both"/>
        <w:rPr>
          <w:b/>
          <w:sz w:val="22"/>
          <w:szCs w:val="22"/>
        </w:rPr>
      </w:pPr>
    </w:p>
    <w:p w14:paraId="2FB29668" w14:textId="77777777" w:rsidR="002861FD" w:rsidRPr="00754182" w:rsidRDefault="003D7DAA" w:rsidP="00754182">
      <w:pPr>
        <w:rPr>
          <w:bCs/>
        </w:rPr>
      </w:pPr>
      <w:r w:rsidRPr="00754182">
        <w:rPr>
          <w:bCs/>
        </w:rPr>
        <w:t>Come suggerito dal PNA 2019 di cui a seguire:</w:t>
      </w:r>
    </w:p>
    <w:p w14:paraId="5E56D311" w14:textId="2A6AF430" w:rsidR="002861FD" w:rsidRDefault="003D7DAA" w:rsidP="002861FD">
      <w:pPr>
        <w:pStyle w:val="Paragrafoelenco"/>
        <w:numPr>
          <w:ilvl w:val="1"/>
          <w:numId w:val="23"/>
        </w:numPr>
        <w:rPr>
          <w:rFonts w:ascii="Times New Roman" w:hAnsi="Times New Roman"/>
          <w:bCs/>
        </w:rPr>
      </w:pPr>
      <w:r w:rsidRPr="002861FD">
        <w:rPr>
          <w:rFonts w:ascii="Times New Roman" w:hAnsi="Times New Roman"/>
          <w:bCs/>
        </w:rPr>
        <w:t>i</w:t>
      </w:r>
      <w:r w:rsidR="00DB2491" w:rsidRPr="002861FD">
        <w:rPr>
          <w:rFonts w:ascii="Times New Roman" w:hAnsi="Times New Roman"/>
          <w:bCs/>
        </w:rPr>
        <w:t>l</w:t>
      </w:r>
      <w:r w:rsidR="00AB128E" w:rsidRPr="002861FD">
        <w:rPr>
          <w:rFonts w:ascii="Times New Roman" w:hAnsi="Times New Roman"/>
          <w:bCs/>
        </w:rPr>
        <w:t xml:space="preserve"> percorso di elaborazione ed approvazione</w:t>
      </w:r>
      <w:r w:rsidR="00DB2491" w:rsidRPr="002861FD">
        <w:rPr>
          <w:rFonts w:ascii="Times New Roman" w:hAnsi="Times New Roman"/>
          <w:bCs/>
        </w:rPr>
        <w:t xml:space="preserve"> </w:t>
      </w:r>
      <w:r w:rsidR="00EA1281" w:rsidRPr="002861FD">
        <w:rPr>
          <w:rFonts w:ascii="Times New Roman" w:hAnsi="Times New Roman"/>
          <w:bCs/>
        </w:rPr>
        <w:t xml:space="preserve">del presente </w:t>
      </w:r>
      <w:r w:rsidR="007567E4" w:rsidRPr="002861FD">
        <w:rPr>
          <w:rFonts w:ascii="Times New Roman" w:hAnsi="Times New Roman"/>
          <w:bCs/>
        </w:rPr>
        <w:t>piano triennale di prevenzione della corruzione (in danno della Società)</w:t>
      </w:r>
      <w:r w:rsidR="00B83250" w:rsidRPr="002861FD">
        <w:rPr>
          <w:rFonts w:ascii="Times New Roman" w:hAnsi="Times New Roman"/>
          <w:bCs/>
        </w:rPr>
        <w:t>, di fenomeni di malagestione</w:t>
      </w:r>
      <w:r w:rsidR="007567E4" w:rsidRPr="002861FD">
        <w:rPr>
          <w:rFonts w:ascii="Times New Roman" w:hAnsi="Times New Roman"/>
          <w:bCs/>
        </w:rPr>
        <w:t xml:space="preserve"> e della trasparenza amministrativa, nonché in materia di accesso ai dati aziendali (“PTPCT”)</w:t>
      </w:r>
      <w:r w:rsidR="00EA1281" w:rsidRPr="002861FD">
        <w:rPr>
          <w:rFonts w:ascii="Times New Roman" w:hAnsi="Times New Roman"/>
          <w:bCs/>
        </w:rPr>
        <w:t xml:space="preserve"> </w:t>
      </w:r>
      <w:r w:rsidR="009E707D" w:rsidRPr="002861FD">
        <w:rPr>
          <w:rFonts w:ascii="Times New Roman" w:hAnsi="Times New Roman"/>
          <w:bCs/>
        </w:rPr>
        <w:t>ha visto il coinvolgimento</w:t>
      </w:r>
      <w:r w:rsidR="00707FBA" w:rsidRPr="002861FD">
        <w:rPr>
          <w:rFonts w:ascii="Times New Roman" w:hAnsi="Times New Roman"/>
          <w:bCs/>
        </w:rPr>
        <w:t xml:space="preserve"> del</w:t>
      </w:r>
      <w:r w:rsidR="00E55FD0" w:rsidRPr="002861FD">
        <w:rPr>
          <w:rFonts w:ascii="Times New Roman" w:hAnsi="Times New Roman"/>
          <w:bCs/>
        </w:rPr>
        <w:t xml:space="preserve"> Consiglio di Amministrazione </w:t>
      </w:r>
      <w:r w:rsidR="00707FBA" w:rsidRPr="002861FD">
        <w:rPr>
          <w:rFonts w:ascii="Times New Roman" w:hAnsi="Times New Roman"/>
          <w:bCs/>
        </w:rPr>
        <w:t>della Società e</w:t>
      </w:r>
      <w:r w:rsidR="009E707D" w:rsidRPr="002861FD">
        <w:rPr>
          <w:rFonts w:ascii="Times New Roman" w:hAnsi="Times New Roman"/>
          <w:bCs/>
        </w:rPr>
        <w:t xml:space="preserve"> dei dipendenti interessati per funzione</w:t>
      </w:r>
      <w:r w:rsidR="008A72DF" w:rsidRPr="002861FD">
        <w:rPr>
          <w:rFonts w:ascii="Times New Roman" w:hAnsi="Times New Roman"/>
          <w:bCs/>
        </w:rPr>
        <w:t xml:space="preserve"> e la preliminare illustrazione, con raccolta di spunti e proposte, da parte degli organi di revisione e controllo della Società</w:t>
      </w:r>
      <w:r w:rsidR="006D0948" w:rsidRPr="002861FD">
        <w:rPr>
          <w:rFonts w:ascii="Times New Roman" w:hAnsi="Times New Roman"/>
          <w:bCs/>
        </w:rPr>
        <w:t xml:space="preserve"> </w:t>
      </w:r>
      <w:r w:rsidR="00707FBA" w:rsidRPr="002861FD">
        <w:rPr>
          <w:rFonts w:ascii="Times New Roman" w:hAnsi="Times New Roman"/>
          <w:bCs/>
        </w:rPr>
        <w:t>e</w:t>
      </w:r>
      <w:r w:rsidR="006D0948" w:rsidRPr="002861FD">
        <w:rPr>
          <w:rFonts w:ascii="Times New Roman" w:hAnsi="Times New Roman"/>
          <w:bCs/>
        </w:rPr>
        <w:t xml:space="preserve"> dell’</w:t>
      </w:r>
      <w:proofErr w:type="spellStart"/>
      <w:r w:rsidR="006D0948" w:rsidRPr="002861FD">
        <w:rPr>
          <w:rFonts w:ascii="Times New Roman" w:hAnsi="Times New Roman"/>
          <w:bCs/>
        </w:rPr>
        <w:t>OdV</w:t>
      </w:r>
      <w:proofErr w:type="spellEnd"/>
      <w:r w:rsidR="006D0948" w:rsidRPr="002861FD">
        <w:rPr>
          <w:rFonts w:ascii="Times New Roman" w:hAnsi="Times New Roman"/>
          <w:bCs/>
        </w:rPr>
        <w:t xml:space="preserve"> </w:t>
      </w:r>
      <w:r w:rsidR="00707FBA" w:rsidRPr="002861FD">
        <w:rPr>
          <w:rFonts w:ascii="Times New Roman" w:hAnsi="Times New Roman"/>
          <w:bCs/>
        </w:rPr>
        <w:t xml:space="preserve">ex </w:t>
      </w:r>
      <w:proofErr w:type="spellStart"/>
      <w:r w:rsidR="00754182">
        <w:rPr>
          <w:rFonts w:ascii="Times New Roman" w:hAnsi="Times New Roman"/>
          <w:bCs/>
        </w:rPr>
        <w:t>D.Lgs</w:t>
      </w:r>
      <w:r w:rsidR="002B1EC7">
        <w:rPr>
          <w:rFonts w:ascii="Times New Roman" w:hAnsi="Times New Roman"/>
          <w:bCs/>
        </w:rPr>
        <w:t>.</w:t>
      </w:r>
      <w:proofErr w:type="spellEnd"/>
      <w:r w:rsidR="00707FBA" w:rsidRPr="002861FD">
        <w:rPr>
          <w:rFonts w:ascii="Times New Roman" w:hAnsi="Times New Roman"/>
          <w:bCs/>
        </w:rPr>
        <w:t xml:space="preserve"> </w:t>
      </w:r>
      <w:r w:rsidR="006D0948" w:rsidRPr="002861FD">
        <w:rPr>
          <w:rFonts w:ascii="Times New Roman" w:hAnsi="Times New Roman"/>
          <w:bCs/>
        </w:rPr>
        <w:t>231</w:t>
      </w:r>
      <w:r w:rsidR="00754182">
        <w:rPr>
          <w:rFonts w:ascii="Times New Roman" w:hAnsi="Times New Roman"/>
          <w:bCs/>
        </w:rPr>
        <w:t>/</w:t>
      </w:r>
      <w:r w:rsidR="00707FBA" w:rsidRPr="002861FD">
        <w:rPr>
          <w:rFonts w:ascii="Times New Roman" w:hAnsi="Times New Roman"/>
          <w:bCs/>
        </w:rPr>
        <w:t>2001</w:t>
      </w:r>
    </w:p>
    <w:p w14:paraId="6E088158" w14:textId="3457D127" w:rsidR="00F67C01" w:rsidRPr="002861FD" w:rsidRDefault="009E2614" w:rsidP="002861FD">
      <w:pPr>
        <w:pStyle w:val="Paragrafoelenco"/>
        <w:numPr>
          <w:ilvl w:val="1"/>
          <w:numId w:val="23"/>
        </w:numPr>
        <w:rPr>
          <w:rFonts w:ascii="Times New Roman" w:hAnsi="Times New Roman"/>
          <w:bCs/>
        </w:rPr>
      </w:pPr>
      <w:r>
        <w:rPr>
          <w:rFonts w:ascii="Times New Roman" w:hAnsi="Times New Roman"/>
          <w:bCs/>
        </w:rPr>
        <w:t>I</w:t>
      </w:r>
      <w:r w:rsidR="000F4A93" w:rsidRPr="002861FD">
        <w:rPr>
          <w:rFonts w:ascii="Times New Roman" w:hAnsi="Times New Roman"/>
          <w:bCs/>
        </w:rPr>
        <w:t>l RPCT svolgerà una valutazione circa la concreta sostenibilità delle misure previste dal presente PTPCT</w:t>
      </w:r>
      <w:r w:rsidR="009922B4" w:rsidRPr="002861FD">
        <w:rPr>
          <w:rFonts w:ascii="Times New Roman" w:hAnsi="Times New Roman"/>
          <w:bCs/>
        </w:rPr>
        <w:t>; l’esito della valutazione sarà trasmesso all’</w:t>
      </w:r>
      <w:r w:rsidR="00E55FD0" w:rsidRPr="002861FD">
        <w:rPr>
          <w:rFonts w:ascii="Times New Roman" w:hAnsi="Times New Roman"/>
          <w:bCs/>
        </w:rPr>
        <w:t>Consiglio di Amministrazione</w:t>
      </w:r>
      <w:r w:rsidR="006207BB" w:rsidRPr="002861FD">
        <w:rPr>
          <w:rFonts w:ascii="Times New Roman" w:hAnsi="Times New Roman"/>
          <w:bCs/>
        </w:rPr>
        <w:t xml:space="preserve"> </w:t>
      </w:r>
      <w:r w:rsidR="009922B4" w:rsidRPr="002861FD">
        <w:rPr>
          <w:rFonts w:ascii="Times New Roman" w:hAnsi="Times New Roman"/>
          <w:bCs/>
        </w:rPr>
        <w:t>per le determinazioni di competenza.</w:t>
      </w:r>
    </w:p>
    <w:p w14:paraId="03145C16" w14:textId="77777777" w:rsidR="003B5048" w:rsidRDefault="003B5048" w:rsidP="009D19EE">
      <w:pPr>
        <w:jc w:val="both"/>
        <w:rPr>
          <w:sz w:val="22"/>
          <w:szCs w:val="22"/>
          <w:highlight w:val="yellow"/>
        </w:rPr>
      </w:pPr>
    </w:p>
    <w:p w14:paraId="262A2D88" w14:textId="526853A8" w:rsidR="002861FD" w:rsidRPr="00754182" w:rsidRDefault="00F32ED1" w:rsidP="00754182">
      <w:pPr>
        <w:rPr>
          <w:bCs/>
        </w:rPr>
      </w:pPr>
      <w:r w:rsidRPr="00754182">
        <w:rPr>
          <w:bCs/>
        </w:rPr>
        <w:t xml:space="preserve">Presso </w:t>
      </w:r>
      <w:r w:rsidR="002861FD" w:rsidRPr="00754182">
        <w:rPr>
          <w:bCs/>
        </w:rPr>
        <w:t>ASPM Servizi Ambientali S.r.l.</w:t>
      </w:r>
      <w:r w:rsidR="00CE1CAE" w:rsidRPr="00754182">
        <w:rPr>
          <w:bCs/>
        </w:rPr>
        <w:t xml:space="preserve"> </w:t>
      </w:r>
      <w:r w:rsidRPr="00754182">
        <w:rPr>
          <w:bCs/>
        </w:rPr>
        <w:t>è vigente</w:t>
      </w:r>
      <w:r w:rsidR="0033274D" w:rsidRPr="00754182">
        <w:rPr>
          <w:bCs/>
        </w:rPr>
        <w:t xml:space="preserve"> un</w:t>
      </w:r>
      <w:r w:rsidR="001773A9" w:rsidRPr="00754182">
        <w:rPr>
          <w:bCs/>
        </w:rPr>
        <w:t xml:space="preserve"> modello 231</w:t>
      </w:r>
      <w:r w:rsidR="00E72D29" w:rsidRPr="00754182">
        <w:rPr>
          <w:bCs/>
        </w:rPr>
        <w:t>;</w:t>
      </w:r>
      <w:r w:rsidR="00F71059" w:rsidRPr="00754182">
        <w:rPr>
          <w:bCs/>
        </w:rPr>
        <w:t xml:space="preserve"> il</w:t>
      </w:r>
      <w:r w:rsidR="007B0080" w:rsidRPr="00754182">
        <w:rPr>
          <w:bCs/>
        </w:rPr>
        <w:t xml:space="preserve"> presente PTPCT è allegato a quest’ultimo</w:t>
      </w:r>
      <w:r w:rsidR="00B07E2E" w:rsidRPr="00754182">
        <w:rPr>
          <w:bCs/>
        </w:rPr>
        <w:t xml:space="preserve"> quale distinta sezione</w:t>
      </w:r>
      <w:r w:rsidR="008C198E" w:rsidRPr="00754182">
        <w:rPr>
          <w:bCs/>
        </w:rPr>
        <w:t>, sussistono relazioni tra i due</w:t>
      </w:r>
      <w:r w:rsidR="002A1A72" w:rsidRPr="00754182">
        <w:rPr>
          <w:bCs/>
        </w:rPr>
        <w:t xml:space="preserve"> </w:t>
      </w:r>
      <w:r w:rsidR="008C198E" w:rsidRPr="00754182">
        <w:rPr>
          <w:bCs/>
        </w:rPr>
        <w:t>documenti</w:t>
      </w:r>
      <w:r w:rsidR="002A1A72" w:rsidRPr="00754182">
        <w:rPr>
          <w:bCs/>
        </w:rPr>
        <w:t>, il PTPCT mantiene in ogni caso la propria necessaria specificità metodologica, oltre che evidentemente di contenuti</w:t>
      </w:r>
      <w:r w:rsidR="00602A03" w:rsidRPr="00754182">
        <w:rPr>
          <w:bCs/>
        </w:rPr>
        <w:t>.</w:t>
      </w:r>
    </w:p>
    <w:p w14:paraId="075E3451" w14:textId="77777777" w:rsidR="002861FD" w:rsidRPr="002861FD" w:rsidRDefault="002861FD" w:rsidP="00754182">
      <w:pPr>
        <w:rPr>
          <w:bCs/>
        </w:rPr>
      </w:pPr>
    </w:p>
    <w:p w14:paraId="03145C1B" w14:textId="2EE41E65" w:rsidR="00581D50" w:rsidRPr="00754182" w:rsidRDefault="00754182" w:rsidP="00754182">
      <w:pPr>
        <w:rPr>
          <w:bCs/>
        </w:rPr>
      </w:pPr>
      <w:r>
        <w:rPr>
          <w:bCs/>
        </w:rPr>
        <w:t>I</w:t>
      </w:r>
      <w:r w:rsidR="00645D80" w:rsidRPr="00754182">
        <w:rPr>
          <w:bCs/>
        </w:rPr>
        <w:t xml:space="preserve">l Responsabile della prevenzione della corruzione, della trasparenza amministrativa e dell’accesso agli atti di </w:t>
      </w:r>
      <w:r w:rsidR="002861FD" w:rsidRPr="00754182">
        <w:rPr>
          <w:bCs/>
        </w:rPr>
        <w:t xml:space="preserve">ASPM Servizi Ambientali S.r.l. </w:t>
      </w:r>
      <w:r w:rsidR="00645D80" w:rsidRPr="00754182">
        <w:rPr>
          <w:bCs/>
        </w:rPr>
        <w:t>è</w:t>
      </w:r>
      <w:r w:rsidR="005070D2" w:rsidRPr="00754182">
        <w:rPr>
          <w:bCs/>
        </w:rPr>
        <w:t xml:space="preserve"> </w:t>
      </w:r>
      <w:r w:rsidR="00CF3A2F" w:rsidRPr="00754182">
        <w:rPr>
          <w:bCs/>
        </w:rPr>
        <w:t>il dipendente</w:t>
      </w:r>
      <w:r w:rsidR="005070D2" w:rsidRPr="00754182">
        <w:rPr>
          <w:bCs/>
        </w:rPr>
        <w:t xml:space="preserve"> </w:t>
      </w:r>
      <w:r w:rsidR="001166ED" w:rsidRPr="00754182">
        <w:rPr>
          <w:bCs/>
        </w:rPr>
        <w:t>Giovanni Taino</w:t>
      </w:r>
      <w:r>
        <w:rPr>
          <w:bCs/>
        </w:rPr>
        <w:t>.</w:t>
      </w:r>
      <w:r w:rsidR="00581D50" w:rsidRPr="00754182">
        <w:rPr>
          <w:bCs/>
        </w:rPr>
        <w:t xml:space="preserve"> </w:t>
      </w:r>
    </w:p>
    <w:p w14:paraId="03145C1C" w14:textId="77777777" w:rsidR="00581D50" w:rsidRDefault="00581D50" w:rsidP="00754182">
      <w:pPr>
        <w:jc w:val="both"/>
        <w:rPr>
          <w:sz w:val="22"/>
          <w:szCs w:val="22"/>
        </w:rPr>
      </w:pPr>
    </w:p>
    <w:p w14:paraId="03145C1D" w14:textId="24D2BCBB" w:rsidR="00581D50" w:rsidRPr="00754182" w:rsidRDefault="00581D50" w:rsidP="00754182">
      <w:pPr>
        <w:rPr>
          <w:bCs/>
        </w:rPr>
      </w:pPr>
      <w:r w:rsidRPr="00754182">
        <w:rPr>
          <w:bCs/>
        </w:rPr>
        <w:t>Il Responsabile presso l’Anagrafe Unica delle Stazioni Appaltanti (“RASA”) è</w:t>
      </w:r>
      <w:r w:rsidR="00CE1CAE" w:rsidRPr="00754182">
        <w:rPr>
          <w:bCs/>
        </w:rPr>
        <w:t xml:space="preserve"> </w:t>
      </w:r>
      <w:r w:rsidR="00B92676">
        <w:rPr>
          <w:bCs/>
        </w:rPr>
        <w:t>Giovanni Taino.</w:t>
      </w:r>
    </w:p>
    <w:p w14:paraId="03145C1E" w14:textId="77777777" w:rsidR="00645D80" w:rsidRPr="0096476B" w:rsidRDefault="00645D80" w:rsidP="00754182">
      <w:pPr>
        <w:jc w:val="both"/>
        <w:rPr>
          <w:sz w:val="22"/>
          <w:szCs w:val="22"/>
          <w:highlight w:val="yellow"/>
        </w:rPr>
      </w:pPr>
    </w:p>
    <w:p w14:paraId="03145C1F" w14:textId="30206801" w:rsidR="00645D80" w:rsidRPr="00754182" w:rsidRDefault="00754182" w:rsidP="00754182">
      <w:pPr>
        <w:rPr>
          <w:bCs/>
        </w:rPr>
      </w:pPr>
      <w:r>
        <w:rPr>
          <w:bCs/>
        </w:rPr>
        <w:t>N</w:t>
      </w:r>
      <w:r w:rsidR="00581D50" w:rsidRPr="00754182">
        <w:rPr>
          <w:bCs/>
        </w:rPr>
        <w:t xml:space="preserve">ell’ambito del presente PTPCT e delle generali misure anticorruzione di cui al § 5, </w:t>
      </w:r>
      <w:r w:rsidR="00645D80" w:rsidRPr="00754182">
        <w:rPr>
          <w:bCs/>
        </w:rPr>
        <w:t>notevole rilevanza è tra l’altro assegnata agli aspetti organizzativi</w:t>
      </w:r>
      <w:r w:rsidR="00E20526" w:rsidRPr="00754182">
        <w:rPr>
          <w:bCs/>
        </w:rPr>
        <w:t>, nonché di responsabilità diffusa all’interno della struttura, relativi a</w:t>
      </w:r>
      <w:r w:rsidR="005F600A" w:rsidRPr="00754182">
        <w:rPr>
          <w:bCs/>
        </w:rPr>
        <w:t xml:space="preserve">lla trasparenza amministrativa (successivo § </w:t>
      </w:r>
      <w:r w:rsidR="00E20526" w:rsidRPr="00754182">
        <w:rPr>
          <w:bCs/>
        </w:rPr>
        <w:t>5.2.2</w:t>
      </w:r>
      <w:r w:rsidR="005F600A" w:rsidRPr="00754182">
        <w:rPr>
          <w:bCs/>
        </w:rPr>
        <w:t xml:space="preserve">) </w:t>
      </w:r>
      <w:r w:rsidR="00645D80" w:rsidRPr="00754182">
        <w:rPr>
          <w:bCs/>
        </w:rPr>
        <w:t xml:space="preserve">correlati alla coerente e costante presenza, sul sito ufficiale di </w:t>
      </w:r>
      <w:r w:rsidR="002861FD" w:rsidRPr="00754182">
        <w:rPr>
          <w:bCs/>
        </w:rPr>
        <w:t>ASPM Servizi Ambientali S.r.l.</w:t>
      </w:r>
      <w:r w:rsidR="00645D80" w:rsidRPr="00754182">
        <w:rPr>
          <w:bCs/>
        </w:rPr>
        <w:t xml:space="preserve">, dell’amministrazione trasparente secondo l’articolazione in sezioni e sottosezioni come da Allegato alle </w:t>
      </w:r>
      <w:r w:rsidR="00242A6F" w:rsidRPr="00754182">
        <w:rPr>
          <w:bCs/>
        </w:rPr>
        <w:t>Linee Guida 1134</w:t>
      </w:r>
      <w:r>
        <w:rPr>
          <w:bCs/>
        </w:rPr>
        <w:t>/</w:t>
      </w:r>
      <w:r w:rsidR="00242A6F" w:rsidRPr="00754182">
        <w:rPr>
          <w:bCs/>
        </w:rPr>
        <w:t>2017</w:t>
      </w:r>
      <w:r w:rsidR="00645D80" w:rsidRPr="00754182">
        <w:rPr>
          <w:bCs/>
        </w:rPr>
        <w:t>, garantendo il sistematico reperimento</w:t>
      </w:r>
      <w:r>
        <w:rPr>
          <w:bCs/>
        </w:rPr>
        <w:t>/</w:t>
      </w:r>
      <w:r w:rsidR="00645D80" w:rsidRPr="00754182">
        <w:rPr>
          <w:bCs/>
        </w:rPr>
        <w:t>elaborazione dei dati oggetto di pubblicazione obbligatoria, l’alimentazione e l’aggiornamento continuo sezione per sezione, e sottosezione per sottosezione</w:t>
      </w:r>
      <w:r>
        <w:rPr>
          <w:bCs/>
        </w:rPr>
        <w:t>.</w:t>
      </w:r>
    </w:p>
    <w:p w14:paraId="03145C20" w14:textId="77777777" w:rsidR="003F14F8" w:rsidRPr="00E20526" w:rsidRDefault="003F14F8" w:rsidP="00754182">
      <w:pPr>
        <w:jc w:val="both"/>
        <w:rPr>
          <w:sz w:val="22"/>
          <w:szCs w:val="22"/>
        </w:rPr>
      </w:pPr>
    </w:p>
    <w:p w14:paraId="03145C23" w14:textId="2860E316" w:rsidR="00645D80" w:rsidRPr="00754182" w:rsidRDefault="00754182" w:rsidP="00754182">
      <w:pPr>
        <w:rPr>
          <w:bCs/>
        </w:rPr>
      </w:pPr>
      <w:r>
        <w:rPr>
          <w:bCs/>
        </w:rPr>
        <w:t>C</w:t>
      </w:r>
      <w:r w:rsidR="00B07A8A" w:rsidRPr="00754182">
        <w:rPr>
          <w:bCs/>
        </w:rPr>
        <w:t xml:space="preserve">ome da § 1.1 </w:t>
      </w:r>
      <w:r w:rsidR="00A94830" w:rsidRPr="00754182">
        <w:rPr>
          <w:bCs/>
        </w:rPr>
        <w:t>l</w:t>
      </w:r>
      <w:r w:rsidR="0096476B" w:rsidRPr="00754182">
        <w:rPr>
          <w:bCs/>
        </w:rPr>
        <w:t xml:space="preserve">a gestione di </w:t>
      </w:r>
      <w:r w:rsidR="002861FD" w:rsidRPr="00754182">
        <w:rPr>
          <w:bCs/>
        </w:rPr>
        <w:t>ASPM Servizi Ambientali S.r.l.</w:t>
      </w:r>
      <w:r w:rsidR="0096476B" w:rsidRPr="00754182">
        <w:rPr>
          <w:bCs/>
        </w:rPr>
        <w:t xml:space="preserve">, ai fini del presente PTCPT, </w:t>
      </w:r>
      <w:r w:rsidR="00E20526" w:rsidRPr="00754182">
        <w:rPr>
          <w:bCs/>
        </w:rPr>
        <w:t>è in tutta evidenza</w:t>
      </w:r>
      <w:r w:rsidR="0096476B" w:rsidRPr="00754182">
        <w:rPr>
          <w:bCs/>
        </w:rPr>
        <w:t xml:space="preserve"> di pubblico interesse</w:t>
      </w:r>
      <w:r w:rsidR="00E4061B" w:rsidRPr="00754182">
        <w:rPr>
          <w:bCs/>
        </w:rPr>
        <w:t xml:space="preserve">; </w:t>
      </w:r>
      <w:r w:rsidR="00B07A8A" w:rsidRPr="00754182">
        <w:rPr>
          <w:bCs/>
        </w:rPr>
        <w:t xml:space="preserve">conseguentemente, </w:t>
      </w:r>
      <w:r w:rsidR="0096476B" w:rsidRPr="00754182">
        <w:rPr>
          <w:bCs/>
        </w:rPr>
        <w:t xml:space="preserve">le sezioni e le sottosezioni dell’amministrazione trasparente, come da Allegato alle </w:t>
      </w:r>
      <w:r w:rsidR="00242A6F" w:rsidRPr="00754182">
        <w:rPr>
          <w:bCs/>
        </w:rPr>
        <w:t>Linee Guida 1134</w:t>
      </w:r>
      <w:r>
        <w:rPr>
          <w:bCs/>
        </w:rPr>
        <w:t>/</w:t>
      </w:r>
      <w:r w:rsidR="00242A6F" w:rsidRPr="00754182">
        <w:rPr>
          <w:bCs/>
        </w:rPr>
        <w:t>2017</w:t>
      </w:r>
      <w:r w:rsidR="0096476B" w:rsidRPr="00754182">
        <w:rPr>
          <w:bCs/>
        </w:rPr>
        <w:t>, sono totalmente alimentate, beninteso per quanto di competenza dell</w:t>
      </w:r>
      <w:r w:rsidR="001119E0" w:rsidRPr="00754182">
        <w:rPr>
          <w:bCs/>
        </w:rPr>
        <w:t>a Società</w:t>
      </w:r>
      <w:r w:rsidR="00115455" w:rsidRPr="00754182">
        <w:rPr>
          <w:bCs/>
        </w:rPr>
        <w:t>, in relazione alla gestione caratteristica di quest’ultima</w:t>
      </w:r>
      <w:r>
        <w:rPr>
          <w:bCs/>
        </w:rPr>
        <w:t>.</w:t>
      </w:r>
    </w:p>
    <w:p w14:paraId="03145C24" w14:textId="77777777" w:rsidR="0096476B" w:rsidRDefault="0096476B" w:rsidP="00754182">
      <w:pPr>
        <w:jc w:val="both"/>
        <w:rPr>
          <w:sz w:val="22"/>
          <w:szCs w:val="22"/>
        </w:rPr>
      </w:pPr>
    </w:p>
    <w:p w14:paraId="03145C25" w14:textId="1A9E1CBF" w:rsidR="0096476B" w:rsidRPr="00754182" w:rsidRDefault="00754182" w:rsidP="00754182">
      <w:pPr>
        <w:rPr>
          <w:bCs/>
        </w:rPr>
      </w:pPr>
      <w:r>
        <w:rPr>
          <w:bCs/>
        </w:rPr>
        <w:t>N</w:t>
      </w:r>
      <w:r w:rsidR="0096476B" w:rsidRPr="00754182">
        <w:rPr>
          <w:bCs/>
        </w:rPr>
        <w:t xml:space="preserve">ell’ambito del presente PTPCT viene affrontato il tema dell’accesso agli atti di </w:t>
      </w:r>
      <w:r w:rsidR="002861FD" w:rsidRPr="00754182">
        <w:rPr>
          <w:bCs/>
        </w:rPr>
        <w:t>ASPM Servizi Ambientali S.r.l.</w:t>
      </w:r>
      <w:r w:rsidR="0096476B" w:rsidRPr="00754182">
        <w:rPr>
          <w:bCs/>
        </w:rPr>
        <w:t xml:space="preserve"> da parte di terzi, come da successivo § </w:t>
      </w:r>
      <w:r w:rsidR="00115455" w:rsidRPr="00754182">
        <w:rPr>
          <w:bCs/>
        </w:rPr>
        <w:t>5.2.3</w:t>
      </w:r>
      <w:r w:rsidR="0096476B" w:rsidRPr="00754182">
        <w:rPr>
          <w:bCs/>
        </w:rPr>
        <w:t xml:space="preserve">, secondo regole e modalità operative che tengono conto dei differenti possibili accessi: generalizzato ex </w:t>
      </w:r>
      <w:proofErr w:type="spellStart"/>
      <w:r>
        <w:rPr>
          <w:bCs/>
        </w:rPr>
        <w:t>D.Lgs</w:t>
      </w:r>
      <w:r w:rsidR="002B1EC7">
        <w:rPr>
          <w:bCs/>
        </w:rPr>
        <w:t>.</w:t>
      </w:r>
      <w:proofErr w:type="spellEnd"/>
      <w:r w:rsidR="0096476B" w:rsidRPr="00754182">
        <w:rPr>
          <w:bCs/>
        </w:rPr>
        <w:t xml:space="preserve"> 97</w:t>
      </w:r>
      <w:r>
        <w:rPr>
          <w:bCs/>
        </w:rPr>
        <w:t>/</w:t>
      </w:r>
      <w:r w:rsidR="0096476B" w:rsidRPr="00754182">
        <w:rPr>
          <w:bCs/>
        </w:rPr>
        <w:t xml:space="preserve">2016; civico ex </w:t>
      </w:r>
      <w:proofErr w:type="spellStart"/>
      <w:r>
        <w:rPr>
          <w:bCs/>
        </w:rPr>
        <w:t>D.Lgs</w:t>
      </w:r>
      <w:r w:rsidR="002B1EC7">
        <w:rPr>
          <w:bCs/>
        </w:rPr>
        <w:t>.</w:t>
      </w:r>
      <w:proofErr w:type="spellEnd"/>
      <w:r w:rsidR="0096476B" w:rsidRPr="00754182">
        <w:rPr>
          <w:bCs/>
        </w:rPr>
        <w:t xml:space="preserve"> 33</w:t>
      </w:r>
      <w:r>
        <w:rPr>
          <w:bCs/>
        </w:rPr>
        <w:t>/</w:t>
      </w:r>
      <w:r w:rsidR="0096476B" w:rsidRPr="00754182">
        <w:rPr>
          <w:bCs/>
        </w:rPr>
        <w:t>2013; documentale ex Legge 241</w:t>
      </w:r>
      <w:r>
        <w:rPr>
          <w:bCs/>
        </w:rPr>
        <w:t>/</w:t>
      </w:r>
      <w:r w:rsidR="0096476B" w:rsidRPr="00754182">
        <w:rPr>
          <w:bCs/>
        </w:rPr>
        <w:t>1990.</w:t>
      </w:r>
    </w:p>
    <w:p w14:paraId="03145C26" w14:textId="77777777" w:rsidR="0011581C" w:rsidRPr="0011581C" w:rsidRDefault="0011581C" w:rsidP="009D19EE">
      <w:pPr>
        <w:jc w:val="both"/>
        <w:rPr>
          <w:sz w:val="22"/>
          <w:szCs w:val="22"/>
          <w:highlight w:val="yellow"/>
        </w:rPr>
      </w:pPr>
    </w:p>
    <w:p w14:paraId="03145C27" w14:textId="77777777" w:rsidR="00A37C84" w:rsidRPr="00942C2E" w:rsidRDefault="00A37C84" w:rsidP="00A37C84">
      <w:pPr>
        <w:jc w:val="both"/>
        <w:rPr>
          <w:b/>
          <w:sz w:val="22"/>
          <w:szCs w:val="22"/>
        </w:rPr>
      </w:pPr>
      <w:r w:rsidRPr="00942C2E">
        <w:rPr>
          <w:b/>
          <w:sz w:val="22"/>
          <w:szCs w:val="22"/>
        </w:rPr>
        <w:t>1.</w:t>
      </w:r>
      <w:r w:rsidR="00342B5F">
        <w:rPr>
          <w:b/>
          <w:sz w:val="22"/>
          <w:szCs w:val="22"/>
        </w:rPr>
        <w:t>4</w:t>
      </w:r>
      <w:r w:rsidRPr="00942C2E">
        <w:rPr>
          <w:b/>
          <w:sz w:val="22"/>
          <w:szCs w:val="22"/>
        </w:rPr>
        <w:t xml:space="preserve"> NORME E PROVVEDIMENTI DI RIFERIMENTO</w:t>
      </w:r>
    </w:p>
    <w:p w14:paraId="03145C28" w14:textId="77777777" w:rsidR="003B5048" w:rsidRDefault="003B5048" w:rsidP="009D19EE">
      <w:pPr>
        <w:jc w:val="both"/>
        <w:rPr>
          <w:sz w:val="22"/>
          <w:szCs w:val="22"/>
          <w:highlight w:val="yellow"/>
        </w:rPr>
      </w:pPr>
    </w:p>
    <w:p w14:paraId="03145C29" w14:textId="0A3475E0" w:rsidR="0011581C" w:rsidRPr="00115455" w:rsidRDefault="0011581C" w:rsidP="009D19EE">
      <w:pPr>
        <w:jc w:val="both"/>
        <w:rPr>
          <w:sz w:val="22"/>
          <w:szCs w:val="22"/>
        </w:rPr>
      </w:pPr>
      <w:r w:rsidRPr="00115455">
        <w:rPr>
          <w:sz w:val="22"/>
          <w:szCs w:val="22"/>
        </w:rPr>
        <w:t xml:space="preserve">Il presente PTPCT </w:t>
      </w:r>
      <w:r w:rsidR="006C6729" w:rsidRPr="00115455">
        <w:rPr>
          <w:sz w:val="22"/>
          <w:szCs w:val="22"/>
        </w:rPr>
        <w:t>trae spunto</w:t>
      </w:r>
      <w:r w:rsidRPr="00115455">
        <w:rPr>
          <w:sz w:val="22"/>
          <w:szCs w:val="22"/>
        </w:rPr>
        <w:t xml:space="preserve">, per </w:t>
      </w:r>
      <w:r w:rsidR="002861FD">
        <w:rPr>
          <w:sz w:val="22"/>
          <w:szCs w:val="22"/>
        </w:rPr>
        <w:t>ASPM Servizi Ambientali S.r.l.</w:t>
      </w:r>
      <w:r w:rsidRPr="00115455">
        <w:rPr>
          <w:sz w:val="22"/>
          <w:szCs w:val="22"/>
        </w:rPr>
        <w:t xml:space="preserve">, </w:t>
      </w:r>
      <w:r w:rsidR="00F31FA3" w:rsidRPr="00115455">
        <w:rPr>
          <w:sz w:val="22"/>
          <w:szCs w:val="22"/>
        </w:rPr>
        <w:t>dal</w:t>
      </w:r>
      <w:r w:rsidRPr="00115455">
        <w:rPr>
          <w:sz w:val="22"/>
          <w:szCs w:val="22"/>
        </w:rPr>
        <w:t xml:space="preserve">le misure previste nelle </w:t>
      </w:r>
      <w:r w:rsidR="00242A6F">
        <w:rPr>
          <w:i/>
          <w:sz w:val="22"/>
          <w:szCs w:val="22"/>
        </w:rPr>
        <w:t>Linee Guida 1134</w:t>
      </w:r>
      <w:r w:rsidR="00754182">
        <w:rPr>
          <w:i/>
          <w:sz w:val="22"/>
          <w:szCs w:val="22"/>
        </w:rPr>
        <w:t>/</w:t>
      </w:r>
      <w:r w:rsidR="00242A6F">
        <w:rPr>
          <w:i/>
          <w:sz w:val="22"/>
          <w:szCs w:val="22"/>
        </w:rPr>
        <w:t>2017</w:t>
      </w:r>
      <w:r w:rsidRPr="00115455">
        <w:rPr>
          <w:sz w:val="22"/>
          <w:szCs w:val="22"/>
        </w:rPr>
        <w:t xml:space="preserve"> per le società </w:t>
      </w:r>
      <w:r w:rsidR="00625088">
        <w:rPr>
          <w:sz w:val="22"/>
          <w:szCs w:val="22"/>
        </w:rPr>
        <w:t>a controllo pubblico</w:t>
      </w:r>
      <w:r w:rsidRPr="00115455">
        <w:rPr>
          <w:sz w:val="22"/>
          <w:szCs w:val="22"/>
        </w:rPr>
        <w:t>.</w:t>
      </w:r>
    </w:p>
    <w:p w14:paraId="03145C2A" w14:textId="77777777" w:rsidR="001773A9" w:rsidRPr="00115455" w:rsidRDefault="001773A9" w:rsidP="009D19EE">
      <w:pPr>
        <w:jc w:val="both"/>
        <w:rPr>
          <w:sz w:val="22"/>
          <w:szCs w:val="22"/>
        </w:rPr>
      </w:pPr>
    </w:p>
    <w:p w14:paraId="03145C2B" w14:textId="23D7FEFE" w:rsidR="00E1094B" w:rsidRPr="00115455" w:rsidRDefault="00E1094B" w:rsidP="005A1812">
      <w:pPr>
        <w:jc w:val="both"/>
        <w:rPr>
          <w:sz w:val="22"/>
          <w:szCs w:val="22"/>
        </w:rPr>
      </w:pPr>
      <w:r w:rsidRPr="00517896">
        <w:rPr>
          <w:sz w:val="22"/>
          <w:szCs w:val="22"/>
        </w:rPr>
        <w:t>Il presente PTPCT si ispira</w:t>
      </w:r>
      <w:r w:rsidR="00517896" w:rsidRPr="00517896">
        <w:rPr>
          <w:sz w:val="22"/>
          <w:szCs w:val="22"/>
        </w:rPr>
        <w:t xml:space="preserve"> </w:t>
      </w:r>
      <w:r w:rsidR="00BE401D" w:rsidRPr="00517896">
        <w:rPr>
          <w:sz w:val="22"/>
          <w:szCs w:val="22"/>
        </w:rPr>
        <w:t xml:space="preserve">inoltre </w:t>
      </w:r>
      <w:r w:rsidRPr="00517896">
        <w:rPr>
          <w:sz w:val="22"/>
          <w:szCs w:val="22"/>
        </w:rPr>
        <w:t>ai seguenti provvedimenti:</w:t>
      </w:r>
    </w:p>
    <w:p w14:paraId="03145C2C" w14:textId="77777777" w:rsidR="00E1094B" w:rsidRPr="00115455" w:rsidRDefault="00E1094B" w:rsidP="005A1812">
      <w:pPr>
        <w:jc w:val="both"/>
        <w:rPr>
          <w:sz w:val="22"/>
          <w:szCs w:val="22"/>
        </w:rPr>
      </w:pPr>
    </w:p>
    <w:p w14:paraId="03145C2D" w14:textId="1BA44ABD" w:rsidR="00E1094B" w:rsidRPr="00115455" w:rsidRDefault="00E1094B" w:rsidP="00092938">
      <w:pPr>
        <w:numPr>
          <w:ilvl w:val="0"/>
          <w:numId w:val="14"/>
        </w:numPr>
        <w:jc w:val="both"/>
        <w:rPr>
          <w:i/>
          <w:sz w:val="22"/>
          <w:szCs w:val="22"/>
        </w:rPr>
      </w:pPr>
      <w:r w:rsidRPr="00115455">
        <w:rPr>
          <w:sz w:val="22"/>
          <w:szCs w:val="22"/>
        </w:rPr>
        <w:t>Legge 190</w:t>
      </w:r>
      <w:r w:rsidR="00754182">
        <w:rPr>
          <w:sz w:val="22"/>
          <w:szCs w:val="22"/>
        </w:rPr>
        <w:t>/</w:t>
      </w:r>
      <w:r w:rsidRPr="00115455">
        <w:rPr>
          <w:sz w:val="22"/>
          <w:szCs w:val="22"/>
        </w:rPr>
        <w:t xml:space="preserve">2012 in materia di prevenzione della corruzione; </w:t>
      </w:r>
      <w:proofErr w:type="spellStart"/>
      <w:r w:rsidR="00754182">
        <w:rPr>
          <w:sz w:val="22"/>
          <w:szCs w:val="22"/>
        </w:rPr>
        <w:t>D.Lgs</w:t>
      </w:r>
      <w:r w:rsidR="002B1EC7">
        <w:rPr>
          <w:sz w:val="22"/>
          <w:szCs w:val="22"/>
        </w:rPr>
        <w:t>.</w:t>
      </w:r>
      <w:proofErr w:type="spellEnd"/>
      <w:r w:rsidRPr="00115455">
        <w:rPr>
          <w:sz w:val="22"/>
          <w:szCs w:val="22"/>
        </w:rPr>
        <w:t xml:space="preserve"> 33</w:t>
      </w:r>
      <w:r w:rsidR="00754182">
        <w:rPr>
          <w:sz w:val="22"/>
          <w:szCs w:val="22"/>
        </w:rPr>
        <w:t>/</w:t>
      </w:r>
      <w:r w:rsidRPr="00115455">
        <w:rPr>
          <w:sz w:val="22"/>
          <w:szCs w:val="22"/>
        </w:rPr>
        <w:t xml:space="preserve">2013 in materia di trasparenza amministrativa; </w:t>
      </w:r>
      <w:proofErr w:type="spellStart"/>
      <w:r w:rsidR="00754182">
        <w:rPr>
          <w:sz w:val="22"/>
          <w:szCs w:val="22"/>
        </w:rPr>
        <w:t>D.Lgs</w:t>
      </w:r>
      <w:r w:rsidR="002B1EC7">
        <w:rPr>
          <w:sz w:val="22"/>
          <w:szCs w:val="22"/>
        </w:rPr>
        <w:t>.</w:t>
      </w:r>
      <w:proofErr w:type="spellEnd"/>
      <w:r w:rsidRPr="00115455">
        <w:rPr>
          <w:sz w:val="22"/>
          <w:szCs w:val="22"/>
        </w:rPr>
        <w:t xml:space="preserve"> 97</w:t>
      </w:r>
      <w:r w:rsidR="00754182">
        <w:rPr>
          <w:sz w:val="22"/>
          <w:szCs w:val="22"/>
        </w:rPr>
        <w:t>/</w:t>
      </w:r>
      <w:r w:rsidRPr="00115455">
        <w:rPr>
          <w:sz w:val="22"/>
          <w:szCs w:val="22"/>
        </w:rPr>
        <w:t xml:space="preserve">2016 in materia di accesso agli atti (il provvedimento ha apportato ampie modifiche in particolare al </w:t>
      </w:r>
      <w:proofErr w:type="spellStart"/>
      <w:r w:rsidR="00754182">
        <w:rPr>
          <w:sz w:val="22"/>
          <w:szCs w:val="22"/>
        </w:rPr>
        <w:t>D.Lgs</w:t>
      </w:r>
      <w:r w:rsidR="002B1EC7">
        <w:rPr>
          <w:sz w:val="22"/>
          <w:szCs w:val="22"/>
        </w:rPr>
        <w:t>.</w:t>
      </w:r>
      <w:proofErr w:type="spellEnd"/>
      <w:r w:rsidRPr="00115455">
        <w:rPr>
          <w:sz w:val="22"/>
          <w:szCs w:val="22"/>
        </w:rPr>
        <w:t xml:space="preserve"> 33</w:t>
      </w:r>
      <w:r w:rsidR="00754182">
        <w:rPr>
          <w:sz w:val="22"/>
          <w:szCs w:val="22"/>
        </w:rPr>
        <w:t>/</w:t>
      </w:r>
      <w:r w:rsidRPr="00115455">
        <w:rPr>
          <w:sz w:val="22"/>
          <w:szCs w:val="22"/>
        </w:rPr>
        <w:t>2013, ed alla Legge 190</w:t>
      </w:r>
      <w:r w:rsidR="00754182">
        <w:rPr>
          <w:sz w:val="22"/>
          <w:szCs w:val="22"/>
        </w:rPr>
        <w:t>/</w:t>
      </w:r>
      <w:r w:rsidRPr="00115455">
        <w:rPr>
          <w:sz w:val="22"/>
          <w:szCs w:val="22"/>
        </w:rPr>
        <w:t>2012);</w:t>
      </w:r>
    </w:p>
    <w:p w14:paraId="03145C2E" w14:textId="77777777" w:rsidR="00E1094B" w:rsidRPr="00115455" w:rsidRDefault="00E1094B" w:rsidP="00E1094B">
      <w:pPr>
        <w:ind w:left="720"/>
        <w:jc w:val="both"/>
        <w:rPr>
          <w:i/>
          <w:sz w:val="22"/>
          <w:szCs w:val="22"/>
        </w:rPr>
      </w:pPr>
    </w:p>
    <w:p w14:paraId="03145C2F" w14:textId="77777777" w:rsidR="00E1094B" w:rsidRPr="00115455" w:rsidRDefault="00E1094B" w:rsidP="00092938">
      <w:pPr>
        <w:numPr>
          <w:ilvl w:val="0"/>
          <w:numId w:val="14"/>
        </w:numPr>
        <w:jc w:val="both"/>
        <w:rPr>
          <w:i/>
          <w:sz w:val="22"/>
          <w:szCs w:val="22"/>
        </w:rPr>
      </w:pPr>
      <w:r w:rsidRPr="00115455">
        <w:rPr>
          <w:sz w:val="22"/>
          <w:szCs w:val="22"/>
        </w:rPr>
        <w:t>Piano Nazionale Anticorruzione (“PNA”), ai sensi dell’art. 1, comma 2 lett. b) della legge n. 190/2012, che i</w:t>
      </w:r>
      <w:r w:rsidR="005A1812" w:rsidRPr="00115455">
        <w:rPr>
          <w:sz w:val="22"/>
          <w:szCs w:val="22"/>
        </w:rPr>
        <w:t xml:space="preserve">n data 11 </w:t>
      </w:r>
      <w:r w:rsidRPr="00115455">
        <w:rPr>
          <w:sz w:val="22"/>
          <w:szCs w:val="22"/>
        </w:rPr>
        <w:t xml:space="preserve">Settembre 2013 </w:t>
      </w:r>
      <w:r w:rsidR="005A1812" w:rsidRPr="00115455">
        <w:rPr>
          <w:sz w:val="22"/>
          <w:szCs w:val="22"/>
        </w:rPr>
        <w:t xml:space="preserve">l’ANAC ha approvato (con la delibera </w:t>
      </w:r>
      <w:proofErr w:type="spellStart"/>
      <w:r w:rsidR="005A1812" w:rsidRPr="00115455">
        <w:rPr>
          <w:sz w:val="22"/>
          <w:szCs w:val="22"/>
        </w:rPr>
        <w:t>CiVIT</w:t>
      </w:r>
      <w:proofErr w:type="spellEnd"/>
      <w:r w:rsidR="005A1812" w:rsidRPr="00115455">
        <w:rPr>
          <w:sz w:val="22"/>
          <w:szCs w:val="22"/>
        </w:rPr>
        <w:t xml:space="preserve"> n.72/2013, su proposta del Dipartimento della funzione pubblica)</w:t>
      </w:r>
      <w:r w:rsidRPr="00115455">
        <w:rPr>
          <w:sz w:val="22"/>
          <w:szCs w:val="22"/>
        </w:rPr>
        <w:t xml:space="preserve">, </w:t>
      </w:r>
      <w:r w:rsidR="005A1812" w:rsidRPr="00115455">
        <w:rPr>
          <w:sz w:val="22"/>
          <w:szCs w:val="22"/>
        </w:rPr>
        <w:t>elaborato sulla base delle direttive contenute nelle Linee di indirizzo del Comitato interministeriale, contiene gli obiettivi strategici governativi per lo sviluppo della strategia di prevenzione a livello centrale e fornisce indirizzi e supporto alle amministrazioni pubbliche per l'attuazione della prevenzione della corruzione e per la stesura del Piano Triennale di Prevenzione della Corruzione</w:t>
      </w:r>
      <w:r w:rsidRPr="00115455">
        <w:rPr>
          <w:sz w:val="22"/>
          <w:szCs w:val="22"/>
        </w:rPr>
        <w:t>;</w:t>
      </w:r>
      <w:r w:rsidR="005A1812" w:rsidRPr="00115455">
        <w:rPr>
          <w:sz w:val="22"/>
          <w:szCs w:val="22"/>
        </w:rPr>
        <w:t xml:space="preserve"> </w:t>
      </w:r>
    </w:p>
    <w:p w14:paraId="03145C30" w14:textId="77777777" w:rsidR="00E1094B" w:rsidRPr="00115455" w:rsidRDefault="00E1094B" w:rsidP="00E1094B">
      <w:pPr>
        <w:ind w:left="720"/>
        <w:jc w:val="both"/>
        <w:rPr>
          <w:i/>
          <w:sz w:val="22"/>
          <w:szCs w:val="22"/>
        </w:rPr>
      </w:pPr>
    </w:p>
    <w:p w14:paraId="03145C31" w14:textId="7BBEB9BF" w:rsidR="005A1812" w:rsidRPr="00517896" w:rsidRDefault="00E1094B" w:rsidP="00092938">
      <w:pPr>
        <w:numPr>
          <w:ilvl w:val="0"/>
          <w:numId w:val="14"/>
        </w:numPr>
        <w:jc w:val="both"/>
        <w:rPr>
          <w:i/>
          <w:sz w:val="22"/>
          <w:szCs w:val="22"/>
        </w:rPr>
      </w:pPr>
      <w:r w:rsidRPr="00517896">
        <w:rPr>
          <w:sz w:val="22"/>
          <w:szCs w:val="22"/>
        </w:rPr>
        <w:t>gli a</w:t>
      </w:r>
      <w:r w:rsidR="005A1812" w:rsidRPr="00517896">
        <w:rPr>
          <w:sz w:val="22"/>
          <w:szCs w:val="22"/>
        </w:rPr>
        <w:t>ggiornament</w:t>
      </w:r>
      <w:r w:rsidRPr="00517896">
        <w:rPr>
          <w:sz w:val="22"/>
          <w:szCs w:val="22"/>
        </w:rPr>
        <w:t>i</w:t>
      </w:r>
      <w:r w:rsidR="005A1812" w:rsidRPr="00517896">
        <w:rPr>
          <w:sz w:val="22"/>
          <w:szCs w:val="22"/>
        </w:rPr>
        <w:t xml:space="preserve"> 2015</w:t>
      </w:r>
      <w:r w:rsidR="00B658A5" w:rsidRPr="00517896">
        <w:rPr>
          <w:sz w:val="22"/>
          <w:szCs w:val="22"/>
        </w:rPr>
        <w:t>,</w:t>
      </w:r>
      <w:r w:rsidRPr="00517896">
        <w:rPr>
          <w:sz w:val="22"/>
          <w:szCs w:val="22"/>
        </w:rPr>
        <w:t xml:space="preserve"> 2016</w:t>
      </w:r>
      <w:r w:rsidR="00B658A5" w:rsidRPr="00517896">
        <w:rPr>
          <w:sz w:val="22"/>
          <w:szCs w:val="22"/>
        </w:rPr>
        <w:t>, 2017</w:t>
      </w:r>
      <w:r w:rsidR="00581D50" w:rsidRPr="00517896">
        <w:rPr>
          <w:sz w:val="22"/>
          <w:szCs w:val="22"/>
        </w:rPr>
        <w:t>, 2018</w:t>
      </w:r>
      <w:r w:rsidR="00BE401D" w:rsidRPr="00517896">
        <w:rPr>
          <w:sz w:val="22"/>
          <w:szCs w:val="22"/>
        </w:rPr>
        <w:t>, 2019</w:t>
      </w:r>
      <w:r w:rsidR="00DC0490">
        <w:rPr>
          <w:sz w:val="22"/>
          <w:szCs w:val="22"/>
        </w:rPr>
        <w:t>, 2020</w:t>
      </w:r>
      <w:r w:rsidR="005A1812" w:rsidRPr="00517896">
        <w:rPr>
          <w:sz w:val="22"/>
          <w:szCs w:val="22"/>
        </w:rPr>
        <w:t xml:space="preserve"> al </w:t>
      </w:r>
      <w:r w:rsidRPr="00517896">
        <w:rPr>
          <w:sz w:val="22"/>
          <w:szCs w:val="22"/>
        </w:rPr>
        <w:t>PNA</w:t>
      </w:r>
      <w:r w:rsidR="005A1812" w:rsidRPr="00517896">
        <w:rPr>
          <w:sz w:val="22"/>
          <w:szCs w:val="22"/>
        </w:rPr>
        <w:t xml:space="preserve"> (</w:t>
      </w:r>
      <w:r w:rsidR="00B658A5" w:rsidRPr="00517896">
        <w:rPr>
          <w:sz w:val="22"/>
          <w:szCs w:val="22"/>
        </w:rPr>
        <w:t xml:space="preserve">come da seguenti </w:t>
      </w:r>
      <w:r w:rsidRPr="00517896">
        <w:rPr>
          <w:sz w:val="22"/>
          <w:szCs w:val="22"/>
        </w:rPr>
        <w:t>provvedimenti</w:t>
      </w:r>
      <w:r w:rsidR="00B658A5" w:rsidRPr="00517896">
        <w:rPr>
          <w:sz w:val="22"/>
          <w:szCs w:val="22"/>
        </w:rPr>
        <w:t xml:space="preserve"> ANAC:</w:t>
      </w:r>
      <w:r w:rsidR="00A66241" w:rsidRPr="00517896">
        <w:rPr>
          <w:sz w:val="22"/>
          <w:szCs w:val="22"/>
        </w:rPr>
        <w:t xml:space="preserve"> 28 O</w:t>
      </w:r>
      <w:r w:rsidR="005A1812" w:rsidRPr="00517896">
        <w:rPr>
          <w:sz w:val="22"/>
          <w:szCs w:val="22"/>
        </w:rPr>
        <w:t>ttobre 2015</w:t>
      </w:r>
      <w:r w:rsidR="00754182">
        <w:rPr>
          <w:sz w:val="22"/>
          <w:szCs w:val="22"/>
        </w:rPr>
        <w:t xml:space="preserve"> n.</w:t>
      </w:r>
      <w:r w:rsidR="00B658A5" w:rsidRPr="00517896">
        <w:rPr>
          <w:sz w:val="22"/>
          <w:szCs w:val="22"/>
        </w:rPr>
        <w:t>12 -</w:t>
      </w:r>
      <w:r w:rsidRPr="00517896">
        <w:rPr>
          <w:sz w:val="22"/>
          <w:szCs w:val="22"/>
        </w:rPr>
        <w:t xml:space="preserve"> 3 Agosto 2016</w:t>
      </w:r>
      <w:r w:rsidR="00754182">
        <w:rPr>
          <w:sz w:val="22"/>
          <w:szCs w:val="22"/>
        </w:rPr>
        <w:t xml:space="preserve"> n.</w:t>
      </w:r>
      <w:r w:rsidRPr="00517896">
        <w:rPr>
          <w:sz w:val="22"/>
          <w:szCs w:val="22"/>
        </w:rPr>
        <w:t>831</w:t>
      </w:r>
      <w:r w:rsidR="00B658A5" w:rsidRPr="00517896">
        <w:rPr>
          <w:sz w:val="22"/>
          <w:szCs w:val="22"/>
        </w:rPr>
        <w:t xml:space="preserve"> - 22 novembre 2017</w:t>
      </w:r>
      <w:r w:rsidR="00754182">
        <w:rPr>
          <w:sz w:val="22"/>
          <w:szCs w:val="22"/>
        </w:rPr>
        <w:t xml:space="preserve"> n.</w:t>
      </w:r>
      <w:r w:rsidR="00B658A5" w:rsidRPr="00517896">
        <w:rPr>
          <w:sz w:val="22"/>
          <w:szCs w:val="22"/>
        </w:rPr>
        <w:t>1208</w:t>
      </w:r>
      <w:r w:rsidR="00581D50" w:rsidRPr="00517896">
        <w:rPr>
          <w:sz w:val="22"/>
          <w:szCs w:val="22"/>
        </w:rPr>
        <w:t xml:space="preserve"> – 21 novembre 2018</w:t>
      </w:r>
      <w:r w:rsidR="00754182">
        <w:rPr>
          <w:sz w:val="22"/>
          <w:szCs w:val="22"/>
        </w:rPr>
        <w:t xml:space="preserve"> n.</w:t>
      </w:r>
      <w:r w:rsidR="00581D50" w:rsidRPr="00517896">
        <w:rPr>
          <w:sz w:val="22"/>
          <w:szCs w:val="22"/>
        </w:rPr>
        <w:t>1074</w:t>
      </w:r>
      <w:r w:rsidR="00BE401D" w:rsidRPr="00517896">
        <w:rPr>
          <w:sz w:val="22"/>
          <w:szCs w:val="22"/>
        </w:rPr>
        <w:t xml:space="preserve"> - </w:t>
      </w:r>
      <w:r w:rsidR="003B3A1A" w:rsidRPr="00517896">
        <w:rPr>
          <w:sz w:val="22"/>
          <w:szCs w:val="22"/>
        </w:rPr>
        <w:t>13 novembre 2019</w:t>
      </w:r>
      <w:r w:rsidR="00754182">
        <w:rPr>
          <w:sz w:val="22"/>
          <w:szCs w:val="22"/>
        </w:rPr>
        <w:t xml:space="preserve"> n.</w:t>
      </w:r>
      <w:r w:rsidR="003B3A1A" w:rsidRPr="00517896">
        <w:rPr>
          <w:sz w:val="22"/>
          <w:szCs w:val="22"/>
        </w:rPr>
        <w:t>1064</w:t>
      </w:r>
      <w:r w:rsidR="005A1812" w:rsidRPr="00517896">
        <w:rPr>
          <w:sz w:val="22"/>
          <w:szCs w:val="22"/>
        </w:rPr>
        <w:t>);</w:t>
      </w:r>
    </w:p>
    <w:p w14:paraId="03145C32" w14:textId="77777777" w:rsidR="00B658A5" w:rsidRPr="00115455" w:rsidRDefault="00B658A5" w:rsidP="00B658A5">
      <w:pPr>
        <w:pStyle w:val="Paragrafoelenco"/>
        <w:rPr>
          <w:i/>
        </w:rPr>
      </w:pPr>
    </w:p>
    <w:p w14:paraId="03145C33" w14:textId="48A4E889" w:rsidR="00A66241" w:rsidRPr="00115455" w:rsidRDefault="00A66241" w:rsidP="00092938">
      <w:pPr>
        <w:numPr>
          <w:ilvl w:val="0"/>
          <w:numId w:val="14"/>
        </w:numPr>
        <w:jc w:val="both"/>
        <w:rPr>
          <w:sz w:val="22"/>
          <w:szCs w:val="22"/>
        </w:rPr>
      </w:pPr>
      <w:r w:rsidRPr="00115455">
        <w:rPr>
          <w:sz w:val="22"/>
          <w:szCs w:val="22"/>
        </w:rPr>
        <w:t>l</w:t>
      </w:r>
      <w:r w:rsidR="00E1094B" w:rsidRPr="00115455">
        <w:rPr>
          <w:sz w:val="22"/>
          <w:szCs w:val="22"/>
        </w:rPr>
        <w:t xml:space="preserve">e </w:t>
      </w:r>
      <w:r w:rsidR="00E1094B" w:rsidRPr="00115455">
        <w:rPr>
          <w:i/>
          <w:sz w:val="22"/>
          <w:szCs w:val="22"/>
        </w:rPr>
        <w:t xml:space="preserve">Linee guida recanti indicazioni operative ai fini della definizione delle esclusioni e dei limiti all'accesso civico di cui all’art. 5 co. 2 del </w:t>
      </w:r>
      <w:proofErr w:type="spellStart"/>
      <w:r w:rsidR="00754182">
        <w:rPr>
          <w:i/>
          <w:sz w:val="22"/>
          <w:szCs w:val="22"/>
        </w:rPr>
        <w:t>D.Lgs</w:t>
      </w:r>
      <w:r w:rsidR="002B1EC7">
        <w:rPr>
          <w:i/>
          <w:sz w:val="22"/>
          <w:szCs w:val="22"/>
        </w:rPr>
        <w:t>.</w:t>
      </w:r>
      <w:proofErr w:type="spellEnd"/>
      <w:r w:rsidR="00E1094B" w:rsidRPr="00115455">
        <w:rPr>
          <w:i/>
          <w:sz w:val="22"/>
          <w:szCs w:val="22"/>
        </w:rPr>
        <w:t xml:space="preserve"> 33/2013</w:t>
      </w:r>
      <w:r w:rsidR="00E1094B" w:rsidRPr="00115455">
        <w:rPr>
          <w:sz w:val="22"/>
          <w:szCs w:val="22"/>
        </w:rPr>
        <w:t>, approvate con determinazione ANAC n. 1309 del 28</w:t>
      </w:r>
      <w:r w:rsidRPr="00115455">
        <w:rPr>
          <w:sz w:val="22"/>
          <w:szCs w:val="22"/>
        </w:rPr>
        <w:t xml:space="preserve"> Dicembre </w:t>
      </w:r>
      <w:r w:rsidR="00E1094B" w:rsidRPr="00115455">
        <w:rPr>
          <w:sz w:val="22"/>
          <w:szCs w:val="22"/>
        </w:rPr>
        <w:t>2016</w:t>
      </w:r>
      <w:r w:rsidRPr="00115455">
        <w:rPr>
          <w:sz w:val="22"/>
          <w:szCs w:val="22"/>
        </w:rPr>
        <w:t xml:space="preserve">; </w:t>
      </w:r>
    </w:p>
    <w:p w14:paraId="03145C34" w14:textId="77777777" w:rsidR="00A66241" w:rsidRPr="00115455" w:rsidRDefault="00A66241" w:rsidP="00A66241">
      <w:pPr>
        <w:pStyle w:val="Paragrafoelenco"/>
      </w:pPr>
    </w:p>
    <w:p w14:paraId="03145C35" w14:textId="76A00487" w:rsidR="00A66241" w:rsidRPr="00115455" w:rsidRDefault="00A66241" w:rsidP="00A66241">
      <w:pPr>
        <w:numPr>
          <w:ilvl w:val="0"/>
          <w:numId w:val="14"/>
        </w:numPr>
        <w:jc w:val="both"/>
        <w:rPr>
          <w:sz w:val="22"/>
          <w:szCs w:val="22"/>
        </w:rPr>
      </w:pPr>
      <w:r w:rsidRPr="00115455">
        <w:rPr>
          <w:sz w:val="22"/>
          <w:szCs w:val="22"/>
        </w:rPr>
        <w:lastRenderedPageBreak/>
        <w:t xml:space="preserve">le </w:t>
      </w:r>
      <w:r w:rsidRPr="00115455">
        <w:rPr>
          <w:i/>
          <w:sz w:val="22"/>
          <w:szCs w:val="22"/>
        </w:rPr>
        <w:t>Prime linee guida recanti indicazioni sull’attuazione degli</w:t>
      </w:r>
      <w:r w:rsidR="002861FD">
        <w:rPr>
          <w:i/>
          <w:sz w:val="22"/>
          <w:szCs w:val="22"/>
        </w:rPr>
        <w:t xml:space="preserve"> </w:t>
      </w:r>
      <w:r w:rsidRPr="00115455">
        <w:rPr>
          <w:i/>
          <w:sz w:val="22"/>
          <w:szCs w:val="22"/>
        </w:rPr>
        <w:t>obblighi di pubblicità, trasparenza e diffusione di informazioni contenute nel</w:t>
      </w:r>
      <w:r w:rsidR="002861FD">
        <w:rPr>
          <w:i/>
          <w:sz w:val="22"/>
          <w:szCs w:val="22"/>
        </w:rPr>
        <w:t xml:space="preserve"> </w:t>
      </w:r>
      <w:proofErr w:type="spellStart"/>
      <w:r w:rsidR="00754182">
        <w:rPr>
          <w:i/>
          <w:sz w:val="22"/>
          <w:szCs w:val="22"/>
        </w:rPr>
        <w:t>D.Lgs</w:t>
      </w:r>
      <w:r w:rsidR="002B1EC7">
        <w:rPr>
          <w:i/>
          <w:sz w:val="22"/>
          <w:szCs w:val="22"/>
        </w:rPr>
        <w:t>.</w:t>
      </w:r>
      <w:proofErr w:type="spellEnd"/>
      <w:r w:rsidRPr="00115455">
        <w:rPr>
          <w:i/>
          <w:sz w:val="22"/>
          <w:szCs w:val="22"/>
        </w:rPr>
        <w:t xml:space="preserve"> 33/2013 come modificato dal </w:t>
      </w:r>
      <w:proofErr w:type="spellStart"/>
      <w:r w:rsidR="00754182">
        <w:rPr>
          <w:i/>
          <w:sz w:val="22"/>
          <w:szCs w:val="22"/>
        </w:rPr>
        <w:t>D.Lgs</w:t>
      </w:r>
      <w:r w:rsidR="002B1EC7">
        <w:rPr>
          <w:i/>
          <w:sz w:val="22"/>
          <w:szCs w:val="22"/>
        </w:rPr>
        <w:t>.</w:t>
      </w:r>
      <w:proofErr w:type="spellEnd"/>
      <w:r w:rsidRPr="00115455">
        <w:rPr>
          <w:i/>
          <w:sz w:val="22"/>
          <w:szCs w:val="22"/>
        </w:rPr>
        <w:t xml:space="preserve"> 97/2016,</w:t>
      </w:r>
      <w:r w:rsidRPr="00115455">
        <w:rPr>
          <w:sz w:val="22"/>
          <w:szCs w:val="22"/>
        </w:rPr>
        <w:t xml:space="preserve"> approvate con determinazione ANAC n. 1310 del 28 Dicembre 2016</w:t>
      </w:r>
      <w:r w:rsidR="0056472B" w:rsidRPr="00115455">
        <w:rPr>
          <w:sz w:val="22"/>
          <w:szCs w:val="22"/>
        </w:rPr>
        <w:t>.</w:t>
      </w:r>
    </w:p>
    <w:p w14:paraId="03145C36" w14:textId="77777777" w:rsidR="0059245E" w:rsidRPr="00115455" w:rsidRDefault="0059245E" w:rsidP="0059245E">
      <w:pPr>
        <w:pStyle w:val="Paragrafoelenco"/>
      </w:pPr>
    </w:p>
    <w:p w14:paraId="03145C37" w14:textId="5248F32E" w:rsidR="00581D50" w:rsidRPr="003B3A1A" w:rsidRDefault="0059245E" w:rsidP="002861FD">
      <w:pPr>
        <w:numPr>
          <w:ilvl w:val="0"/>
          <w:numId w:val="14"/>
        </w:numPr>
        <w:jc w:val="both"/>
        <w:rPr>
          <w:sz w:val="22"/>
          <w:szCs w:val="22"/>
        </w:rPr>
      </w:pPr>
      <w:r w:rsidRPr="003B3A1A">
        <w:rPr>
          <w:sz w:val="22"/>
          <w:szCs w:val="22"/>
        </w:rPr>
        <w:t>la Legge 30 Novembre 2017</w:t>
      </w:r>
      <w:r w:rsidR="00754182">
        <w:rPr>
          <w:sz w:val="22"/>
          <w:szCs w:val="22"/>
        </w:rPr>
        <w:t xml:space="preserve"> n.</w:t>
      </w:r>
      <w:r w:rsidRPr="003B3A1A">
        <w:rPr>
          <w:sz w:val="22"/>
          <w:szCs w:val="22"/>
        </w:rPr>
        <w:t>179 (</w:t>
      </w:r>
      <w:r w:rsidRPr="003B3A1A">
        <w:rPr>
          <w:i/>
          <w:sz w:val="22"/>
          <w:szCs w:val="22"/>
        </w:rPr>
        <w:t xml:space="preserve">Disposizioni per la tutela degli autori di segnalazioni di reati o </w:t>
      </w:r>
      <w:r w:rsidR="00754182" w:rsidRPr="003B3A1A">
        <w:rPr>
          <w:i/>
          <w:sz w:val="22"/>
          <w:szCs w:val="22"/>
        </w:rPr>
        <w:t>irregolarità</w:t>
      </w:r>
      <w:r w:rsidRPr="003B3A1A">
        <w:rPr>
          <w:i/>
          <w:sz w:val="22"/>
          <w:szCs w:val="22"/>
        </w:rPr>
        <w:t xml:space="preserve"> di cui siano venuti a conoscenza nell'ambito di un rapporto di lavoro pubblico o privato</w:t>
      </w:r>
      <w:r w:rsidRPr="003B3A1A">
        <w:rPr>
          <w:sz w:val="22"/>
          <w:szCs w:val="22"/>
        </w:rPr>
        <w:t>), c.d. whistleblowing</w:t>
      </w:r>
      <w:r w:rsidR="00581D50" w:rsidRPr="003B3A1A">
        <w:rPr>
          <w:sz w:val="22"/>
          <w:szCs w:val="22"/>
        </w:rPr>
        <w:t xml:space="preserve"> (al riguardo si segnala il comunicato ANAC 15/01/2019</w:t>
      </w:r>
      <w:r w:rsidR="00EB35E3" w:rsidRPr="003B3A1A">
        <w:rPr>
          <w:sz w:val="22"/>
          <w:szCs w:val="22"/>
        </w:rPr>
        <w:t xml:space="preserve"> in materia di w</w:t>
      </w:r>
      <w:r w:rsidR="00581D50" w:rsidRPr="003B3A1A">
        <w:rPr>
          <w:sz w:val="22"/>
          <w:szCs w:val="22"/>
        </w:rPr>
        <w:t>histleblowing</w:t>
      </w:r>
      <w:r w:rsidR="00EB35E3" w:rsidRPr="003B3A1A">
        <w:rPr>
          <w:sz w:val="22"/>
          <w:szCs w:val="22"/>
        </w:rPr>
        <w:t xml:space="preserve">, con cui </w:t>
      </w:r>
      <w:r w:rsidR="00EB35E3" w:rsidRPr="003B3A1A">
        <w:rPr>
          <w:i/>
          <w:sz w:val="22"/>
          <w:szCs w:val="22"/>
        </w:rPr>
        <w:t>si rende d</w:t>
      </w:r>
      <w:r w:rsidR="00581D50" w:rsidRPr="003B3A1A">
        <w:rPr>
          <w:i/>
          <w:sz w:val="22"/>
          <w:szCs w:val="22"/>
        </w:rPr>
        <w:t>isponibile in open source il software per la gestione delle segnalazioni di illeciti</w:t>
      </w:r>
      <w:r w:rsidR="00EB35E3" w:rsidRPr="003B3A1A">
        <w:rPr>
          <w:sz w:val="22"/>
          <w:szCs w:val="22"/>
        </w:rPr>
        <w:t>).</w:t>
      </w:r>
    </w:p>
    <w:p w14:paraId="03145C38" w14:textId="77777777" w:rsidR="0011581C" w:rsidRPr="0011581C" w:rsidRDefault="0011581C" w:rsidP="00DB0950">
      <w:pPr>
        <w:ind w:left="567"/>
        <w:jc w:val="both"/>
        <w:rPr>
          <w:sz w:val="22"/>
          <w:szCs w:val="22"/>
        </w:rPr>
      </w:pPr>
    </w:p>
    <w:p w14:paraId="03145C39" w14:textId="6CDC530C" w:rsidR="001979C5" w:rsidRPr="001979C5" w:rsidRDefault="003B5048" w:rsidP="001979C5">
      <w:pPr>
        <w:jc w:val="both"/>
        <w:rPr>
          <w:b/>
          <w:sz w:val="22"/>
          <w:szCs w:val="22"/>
        </w:rPr>
      </w:pPr>
      <w:r>
        <w:rPr>
          <w:b/>
          <w:sz w:val="22"/>
          <w:szCs w:val="22"/>
        </w:rPr>
        <w:t>2</w:t>
      </w:r>
      <w:r w:rsidR="001979C5">
        <w:rPr>
          <w:b/>
          <w:sz w:val="22"/>
          <w:szCs w:val="22"/>
        </w:rPr>
        <w:t>)</w:t>
      </w:r>
      <w:r w:rsidR="002861FD">
        <w:rPr>
          <w:b/>
          <w:sz w:val="22"/>
          <w:szCs w:val="22"/>
        </w:rPr>
        <w:t xml:space="preserve"> </w:t>
      </w:r>
      <w:r w:rsidR="001979C5" w:rsidRPr="001979C5">
        <w:rPr>
          <w:b/>
          <w:sz w:val="22"/>
          <w:szCs w:val="22"/>
        </w:rPr>
        <w:t>PROGRAMMAZIONE</w:t>
      </w:r>
      <w:r w:rsidR="00092938">
        <w:rPr>
          <w:b/>
          <w:sz w:val="22"/>
          <w:szCs w:val="22"/>
        </w:rPr>
        <w:t xml:space="preserve"> E CONSUNTIVAZIONE</w:t>
      </w:r>
      <w:r w:rsidR="001979C5" w:rsidRPr="001979C5">
        <w:rPr>
          <w:b/>
          <w:sz w:val="22"/>
          <w:szCs w:val="22"/>
        </w:rPr>
        <w:t xml:space="preserve"> DELLE MISURE</w:t>
      </w:r>
      <w:r w:rsidR="003F14F8">
        <w:rPr>
          <w:b/>
          <w:sz w:val="22"/>
          <w:szCs w:val="22"/>
        </w:rPr>
        <w:t xml:space="preserve"> </w:t>
      </w:r>
      <w:r w:rsidR="009371D6">
        <w:rPr>
          <w:b/>
          <w:sz w:val="22"/>
          <w:szCs w:val="22"/>
        </w:rPr>
        <w:t>PREVISTE DEL PIANO</w:t>
      </w:r>
      <w:r w:rsidR="003F14F8">
        <w:rPr>
          <w:b/>
          <w:sz w:val="22"/>
          <w:szCs w:val="22"/>
        </w:rPr>
        <w:t>, TEMPI</w:t>
      </w:r>
      <w:r w:rsidR="001979C5" w:rsidRPr="001979C5">
        <w:rPr>
          <w:b/>
          <w:sz w:val="22"/>
          <w:szCs w:val="22"/>
        </w:rPr>
        <w:t xml:space="preserve"> E SOGGETTI COINVOLTI</w:t>
      </w:r>
    </w:p>
    <w:p w14:paraId="03145C3A" w14:textId="77777777" w:rsidR="001979C5" w:rsidRDefault="001979C5" w:rsidP="001979C5">
      <w:pPr>
        <w:jc w:val="both"/>
        <w:rPr>
          <w:b/>
          <w:sz w:val="22"/>
          <w:szCs w:val="22"/>
        </w:rPr>
      </w:pPr>
    </w:p>
    <w:p w14:paraId="03145C57" w14:textId="77777777" w:rsidR="00EB35E3" w:rsidRPr="00571877" w:rsidRDefault="00EB35E3" w:rsidP="00EB35E3">
      <w:pPr>
        <w:pStyle w:val="Testonormale"/>
        <w:jc w:val="both"/>
        <w:rPr>
          <w:rFonts w:ascii="Times New Roman" w:hAnsi="Times New Roman" w:cs="Times New Roman"/>
          <w:sz w:val="22"/>
          <w:szCs w:val="22"/>
        </w:rPr>
      </w:pPr>
      <w:r w:rsidRPr="00571877">
        <w:rPr>
          <w:rFonts w:ascii="Times New Roman" w:hAnsi="Times New Roman" w:cs="Times New Roman"/>
          <w:sz w:val="22"/>
          <w:szCs w:val="22"/>
        </w:rPr>
        <w:t>Come da Allegato 2 alla Delibera ANAC numero 1074 del 21 Novembre 2018 (</w:t>
      </w:r>
      <w:r w:rsidRPr="00571877">
        <w:rPr>
          <w:rFonts w:ascii="Times New Roman" w:hAnsi="Times New Roman" w:cs="Times New Roman"/>
          <w:i/>
          <w:sz w:val="22"/>
          <w:szCs w:val="22"/>
        </w:rPr>
        <w:t>Approvazione definitiva dell’Aggiornamento 2018 al Piano Nazionale Anticorruzione</w:t>
      </w:r>
      <w:r w:rsidRPr="00571877">
        <w:rPr>
          <w:rFonts w:ascii="Times New Roman" w:hAnsi="Times New Roman" w:cs="Times New Roman"/>
          <w:sz w:val="22"/>
          <w:szCs w:val="22"/>
        </w:rPr>
        <w:t>), è rilevante evidenziare innanzitutto quanto segue:</w:t>
      </w:r>
    </w:p>
    <w:p w14:paraId="03145C58" w14:textId="77777777" w:rsidR="00EB35E3" w:rsidRPr="00571877" w:rsidRDefault="00EB35E3" w:rsidP="00EB35E3">
      <w:pPr>
        <w:pStyle w:val="Testonormale"/>
        <w:jc w:val="both"/>
        <w:rPr>
          <w:rFonts w:ascii="Times New Roman" w:hAnsi="Times New Roman" w:cs="Times New Roman"/>
          <w:sz w:val="22"/>
          <w:szCs w:val="22"/>
        </w:rPr>
      </w:pPr>
      <w:r w:rsidRPr="00571877">
        <w:rPr>
          <w:rFonts w:ascii="Times New Roman" w:hAnsi="Times New Roman" w:cs="Times New Roman"/>
          <w:sz w:val="22"/>
          <w:szCs w:val="22"/>
        </w:rPr>
        <w:t>- il PTPCT è aggiornato ogni anno entro il 31 Gennaio, con deliberazione dell'Organo Amministrativo;</w:t>
      </w:r>
    </w:p>
    <w:p w14:paraId="03145C59" w14:textId="420D3FDB" w:rsidR="00EB35E3" w:rsidRPr="00571877" w:rsidRDefault="00EB35E3" w:rsidP="00EB35E3">
      <w:pPr>
        <w:pStyle w:val="Testonormale"/>
        <w:jc w:val="both"/>
        <w:rPr>
          <w:rFonts w:ascii="Times New Roman" w:hAnsi="Times New Roman" w:cs="Times New Roman"/>
          <w:sz w:val="22"/>
          <w:szCs w:val="22"/>
        </w:rPr>
      </w:pPr>
      <w:r w:rsidRPr="00571877">
        <w:rPr>
          <w:rFonts w:ascii="Times New Roman" w:hAnsi="Times New Roman" w:cs="Times New Roman"/>
          <w:sz w:val="22"/>
          <w:szCs w:val="22"/>
        </w:rPr>
        <w:t>- il RPCT redige ogni anno (per il 20</w:t>
      </w:r>
      <w:r w:rsidR="00A54D07">
        <w:rPr>
          <w:rFonts w:ascii="Times New Roman" w:hAnsi="Times New Roman" w:cs="Times New Roman"/>
          <w:sz w:val="22"/>
          <w:szCs w:val="22"/>
        </w:rPr>
        <w:t>20</w:t>
      </w:r>
      <w:r w:rsidRPr="00571877">
        <w:rPr>
          <w:rFonts w:ascii="Times New Roman" w:hAnsi="Times New Roman" w:cs="Times New Roman"/>
          <w:sz w:val="22"/>
          <w:szCs w:val="22"/>
        </w:rPr>
        <w:t>, entro il 31 Gennaio 20</w:t>
      </w:r>
      <w:r w:rsidR="002E4E11">
        <w:rPr>
          <w:rFonts w:ascii="Times New Roman" w:hAnsi="Times New Roman" w:cs="Times New Roman"/>
          <w:sz w:val="22"/>
          <w:szCs w:val="22"/>
        </w:rPr>
        <w:t>2</w:t>
      </w:r>
      <w:r w:rsidR="00A54D07">
        <w:rPr>
          <w:rFonts w:ascii="Times New Roman" w:hAnsi="Times New Roman" w:cs="Times New Roman"/>
          <w:sz w:val="22"/>
          <w:szCs w:val="22"/>
        </w:rPr>
        <w:t>1</w:t>
      </w:r>
      <w:r w:rsidRPr="00571877">
        <w:rPr>
          <w:rFonts w:ascii="Times New Roman" w:hAnsi="Times New Roman" w:cs="Times New Roman"/>
          <w:sz w:val="22"/>
          <w:szCs w:val="22"/>
        </w:rPr>
        <w:t>) una relazione sull'attività svolta (art.1, c.14 Legge 190</w:t>
      </w:r>
      <w:r w:rsidR="00754182">
        <w:rPr>
          <w:rFonts w:ascii="Times New Roman" w:hAnsi="Times New Roman" w:cs="Times New Roman"/>
          <w:sz w:val="22"/>
          <w:szCs w:val="22"/>
        </w:rPr>
        <w:t>/</w:t>
      </w:r>
      <w:r w:rsidRPr="00571877">
        <w:rPr>
          <w:rFonts w:ascii="Times New Roman" w:hAnsi="Times New Roman" w:cs="Times New Roman"/>
          <w:sz w:val="22"/>
          <w:szCs w:val="22"/>
        </w:rPr>
        <w:t>2012) secondo il format previsto di anno in anno da ANAC;</w:t>
      </w:r>
    </w:p>
    <w:p w14:paraId="03145C5A" w14:textId="27B5934F" w:rsidR="00EB35E3" w:rsidRPr="00571877" w:rsidRDefault="00EB35E3" w:rsidP="00EB35E3">
      <w:pPr>
        <w:pStyle w:val="Testonormale"/>
        <w:jc w:val="both"/>
        <w:rPr>
          <w:rFonts w:ascii="Times New Roman" w:hAnsi="Times New Roman" w:cs="Times New Roman"/>
          <w:sz w:val="22"/>
          <w:szCs w:val="22"/>
        </w:rPr>
      </w:pPr>
      <w:r w:rsidRPr="00571877">
        <w:rPr>
          <w:rFonts w:ascii="Times New Roman" w:hAnsi="Times New Roman" w:cs="Times New Roman"/>
          <w:sz w:val="22"/>
          <w:szCs w:val="22"/>
        </w:rPr>
        <w:t xml:space="preserve">- </w:t>
      </w:r>
      <w:r w:rsidR="000A50A3">
        <w:rPr>
          <w:rFonts w:ascii="Times New Roman" w:hAnsi="Times New Roman" w:cs="Times New Roman"/>
          <w:sz w:val="22"/>
          <w:szCs w:val="22"/>
        </w:rPr>
        <w:t>i</w:t>
      </w:r>
      <w:r w:rsidRPr="00571877">
        <w:rPr>
          <w:rFonts w:ascii="Times New Roman" w:hAnsi="Times New Roman" w:cs="Times New Roman"/>
          <w:sz w:val="22"/>
          <w:szCs w:val="22"/>
        </w:rPr>
        <w:t>n base alle delibere ANAC 1310</w:t>
      </w:r>
      <w:r w:rsidR="00754182">
        <w:rPr>
          <w:rFonts w:ascii="Times New Roman" w:hAnsi="Times New Roman" w:cs="Times New Roman"/>
          <w:sz w:val="22"/>
          <w:szCs w:val="22"/>
        </w:rPr>
        <w:t>/</w:t>
      </w:r>
      <w:r w:rsidRPr="00571877">
        <w:rPr>
          <w:rFonts w:ascii="Times New Roman" w:hAnsi="Times New Roman" w:cs="Times New Roman"/>
          <w:sz w:val="22"/>
          <w:szCs w:val="22"/>
        </w:rPr>
        <w:t>2016 e 236</w:t>
      </w:r>
      <w:r w:rsidR="00754182">
        <w:rPr>
          <w:rFonts w:ascii="Times New Roman" w:hAnsi="Times New Roman" w:cs="Times New Roman"/>
          <w:sz w:val="22"/>
          <w:szCs w:val="22"/>
        </w:rPr>
        <w:t>/</w:t>
      </w:r>
      <w:r w:rsidRPr="00571877">
        <w:rPr>
          <w:rFonts w:ascii="Times New Roman" w:hAnsi="Times New Roman" w:cs="Times New Roman"/>
          <w:sz w:val="22"/>
          <w:szCs w:val="22"/>
        </w:rPr>
        <w:t xml:space="preserve">2017, e visto l’art.45, co. 1, del </w:t>
      </w:r>
      <w:proofErr w:type="spellStart"/>
      <w:r w:rsidR="00754182">
        <w:rPr>
          <w:rFonts w:ascii="Times New Roman" w:hAnsi="Times New Roman" w:cs="Times New Roman"/>
          <w:sz w:val="22"/>
          <w:szCs w:val="22"/>
        </w:rPr>
        <w:t>D.Lgs</w:t>
      </w:r>
      <w:r w:rsidR="002B1EC7">
        <w:rPr>
          <w:rFonts w:ascii="Times New Roman" w:hAnsi="Times New Roman" w:cs="Times New Roman"/>
          <w:sz w:val="22"/>
          <w:szCs w:val="22"/>
        </w:rPr>
        <w:t>.</w:t>
      </w:r>
      <w:proofErr w:type="spellEnd"/>
      <w:r w:rsidRPr="00571877">
        <w:rPr>
          <w:rFonts w:ascii="Times New Roman" w:hAnsi="Times New Roman" w:cs="Times New Roman"/>
          <w:sz w:val="22"/>
          <w:szCs w:val="22"/>
        </w:rPr>
        <w:t xml:space="preserve"> 33/2013, che attribuisce all’ANAC il compito di controllare l'esatto adempimento degli obblighi di pubblicazione previsti dalla normativa vigente, deve essere annualmente (all’inizio di ciascun anno, secondo griglie e tempi di volta in volta definiti da ANAC) verificata la completezza, l’apertura del formato, il grado di aggiornamento di determinate sezioni</w:t>
      </w:r>
      <w:r w:rsidR="00754182">
        <w:rPr>
          <w:rFonts w:ascii="Times New Roman" w:hAnsi="Times New Roman" w:cs="Times New Roman"/>
          <w:sz w:val="22"/>
          <w:szCs w:val="22"/>
        </w:rPr>
        <w:t>/</w:t>
      </w:r>
      <w:r w:rsidRPr="00571877">
        <w:rPr>
          <w:rFonts w:ascii="Times New Roman" w:hAnsi="Times New Roman" w:cs="Times New Roman"/>
          <w:sz w:val="22"/>
          <w:szCs w:val="22"/>
        </w:rPr>
        <w:t>sottosezione della società trasparente.</w:t>
      </w:r>
    </w:p>
    <w:p w14:paraId="03145C5B" w14:textId="77777777" w:rsidR="00EB35E3" w:rsidRPr="00571877" w:rsidRDefault="00EB35E3" w:rsidP="00EB35E3">
      <w:pPr>
        <w:pStyle w:val="Testonormale"/>
        <w:ind w:left="567"/>
        <w:jc w:val="both"/>
        <w:rPr>
          <w:rFonts w:ascii="Times New Roman" w:hAnsi="Times New Roman" w:cs="Times New Roman"/>
          <w:i/>
          <w:sz w:val="22"/>
          <w:szCs w:val="22"/>
        </w:rPr>
      </w:pPr>
      <w:r w:rsidRPr="00571877">
        <w:rPr>
          <w:rFonts w:ascii="Times New Roman" w:hAnsi="Times New Roman" w:cs="Times New Roman"/>
          <w:sz w:val="22"/>
          <w:szCs w:val="22"/>
        </w:rPr>
        <w:t xml:space="preserve">Come da FAQ ANAC 22.1 in materia di trasparenza amministrativa, </w:t>
      </w:r>
      <w:r w:rsidRPr="00571877">
        <w:rPr>
          <w:rFonts w:ascii="Times New Roman" w:hAnsi="Times New Roman" w:cs="Times New Roman"/>
          <w:i/>
          <w:sz w:val="22"/>
          <w:szCs w:val="22"/>
        </w:rPr>
        <w:t>… nel caso in cui l’ente sia privo di OIV o struttura con funzione analoghe, il Responsabile della trasparenza e/o della prevenzione della corruzione è tenuto a pubblicare le griglie di rilevazione sull’assolvimento degli obblighi predisposte dall’A.N.AC., debitamente compilate, nonché una dichiarazione relativa allo stato di assolvimento degli obblighi di trasparenza, specificando che nell’ente è assente l’OIV o struttura analoga.</w:t>
      </w:r>
    </w:p>
    <w:p w14:paraId="03145C5C" w14:textId="00EFCD3F" w:rsidR="00EB35E3" w:rsidRPr="00EB35E3" w:rsidRDefault="00EB35E3" w:rsidP="00EB35E3">
      <w:pPr>
        <w:pStyle w:val="Testonormale"/>
        <w:ind w:left="567"/>
        <w:jc w:val="both"/>
        <w:rPr>
          <w:rFonts w:ascii="Times New Roman" w:hAnsi="Times New Roman" w:cs="Times New Roman"/>
          <w:sz w:val="22"/>
          <w:szCs w:val="22"/>
        </w:rPr>
      </w:pPr>
      <w:r w:rsidRPr="00F559F0">
        <w:rPr>
          <w:rFonts w:ascii="Times New Roman" w:hAnsi="Times New Roman" w:cs="Times New Roman"/>
          <w:sz w:val="22"/>
          <w:szCs w:val="22"/>
        </w:rPr>
        <w:t xml:space="preserve">L’attività in questione, per </w:t>
      </w:r>
      <w:r w:rsidR="00754182" w:rsidRPr="00754182">
        <w:rPr>
          <w:rFonts w:ascii="Times New Roman" w:hAnsi="Times New Roman" w:cs="Times New Roman"/>
          <w:sz w:val="22"/>
          <w:szCs w:val="22"/>
        </w:rPr>
        <w:t>ASPM Servizi Ambientali S.r.l.</w:t>
      </w:r>
      <w:r w:rsidRPr="00F559F0">
        <w:rPr>
          <w:rFonts w:ascii="Times New Roman" w:hAnsi="Times New Roman" w:cs="Times New Roman"/>
          <w:sz w:val="22"/>
          <w:szCs w:val="22"/>
        </w:rPr>
        <w:t xml:space="preserve"> è svolta dall'</w:t>
      </w:r>
      <w:proofErr w:type="spellStart"/>
      <w:r w:rsidRPr="00F559F0">
        <w:rPr>
          <w:rFonts w:ascii="Times New Roman" w:hAnsi="Times New Roman" w:cs="Times New Roman"/>
          <w:sz w:val="22"/>
          <w:szCs w:val="22"/>
        </w:rPr>
        <w:t>OdV</w:t>
      </w:r>
      <w:proofErr w:type="spellEnd"/>
      <w:r w:rsidRPr="00F559F0">
        <w:rPr>
          <w:rFonts w:ascii="Times New Roman" w:hAnsi="Times New Roman" w:cs="Times New Roman"/>
          <w:sz w:val="22"/>
          <w:szCs w:val="22"/>
        </w:rPr>
        <w:t xml:space="preserve"> ex </w:t>
      </w:r>
      <w:proofErr w:type="spellStart"/>
      <w:r w:rsidR="00754182">
        <w:rPr>
          <w:rFonts w:ascii="Times New Roman" w:hAnsi="Times New Roman" w:cs="Times New Roman"/>
          <w:sz w:val="22"/>
          <w:szCs w:val="22"/>
        </w:rPr>
        <w:t>D.Lgs</w:t>
      </w:r>
      <w:r w:rsidR="002B1EC7">
        <w:rPr>
          <w:rFonts w:ascii="Times New Roman" w:hAnsi="Times New Roman" w:cs="Times New Roman"/>
          <w:sz w:val="22"/>
          <w:szCs w:val="22"/>
        </w:rPr>
        <w:t>.</w:t>
      </w:r>
      <w:proofErr w:type="spellEnd"/>
      <w:r w:rsidRPr="00F559F0">
        <w:rPr>
          <w:rFonts w:ascii="Times New Roman" w:hAnsi="Times New Roman" w:cs="Times New Roman"/>
          <w:sz w:val="22"/>
          <w:szCs w:val="22"/>
        </w:rPr>
        <w:t xml:space="preserve"> 231</w:t>
      </w:r>
      <w:r w:rsidR="00754182">
        <w:rPr>
          <w:rFonts w:ascii="Times New Roman" w:hAnsi="Times New Roman" w:cs="Times New Roman"/>
          <w:sz w:val="22"/>
          <w:szCs w:val="22"/>
        </w:rPr>
        <w:t>/</w:t>
      </w:r>
      <w:r w:rsidRPr="00F559F0">
        <w:rPr>
          <w:rFonts w:ascii="Times New Roman" w:hAnsi="Times New Roman" w:cs="Times New Roman"/>
          <w:sz w:val="22"/>
          <w:szCs w:val="22"/>
        </w:rPr>
        <w:t>2001.</w:t>
      </w:r>
    </w:p>
    <w:p w14:paraId="03145C5D" w14:textId="77777777" w:rsidR="00EB35E3" w:rsidRDefault="00EB35E3" w:rsidP="002D4B68">
      <w:pPr>
        <w:ind w:left="1080"/>
        <w:jc w:val="both"/>
        <w:rPr>
          <w:sz w:val="22"/>
          <w:szCs w:val="22"/>
          <w:highlight w:val="magenta"/>
        </w:rPr>
      </w:pPr>
    </w:p>
    <w:p w14:paraId="03145C5E" w14:textId="1F15A94A" w:rsidR="00EB35E3" w:rsidRDefault="00EB35E3" w:rsidP="00EB35E3">
      <w:pPr>
        <w:jc w:val="both"/>
        <w:rPr>
          <w:sz w:val="22"/>
          <w:szCs w:val="22"/>
        </w:rPr>
      </w:pPr>
      <w:r w:rsidRPr="00570967">
        <w:rPr>
          <w:sz w:val="22"/>
          <w:szCs w:val="22"/>
        </w:rPr>
        <w:t xml:space="preserve">Il PTPCT ha come destinatari: coloro che svolgono, anche di fatto, funzioni di gestione, amministrazione, direzione o controllo della Società; i componenti degli Organi sociali; i dirigenti; i dipendenti ed in generale tutti coloro si trovino ad operare sotto la direzione e/o vigilanza delle persone di cui al punto precedente; nei limiti del rapporto in essere, a coloro i quali, pur non appartenendo a </w:t>
      </w:r>
      <w:r w:rsidR="00754182">
        <w:rPr>
          <w:sz w:val="22"/>
          <w:szCs w:val="22"/>
        </w:rPr>
        <w:t xml:space="preserve">ASPM Servizi Ambientali S.r.l. </w:t>
      </w:r>
      <w:r w:rsidRPr="00570967">
        <w:rPr>
          <w:sz w:val="22"/>
          <w:szCs w:val="22"/>
        </w:rPr>
        <w:t xml:space="preserve">operano su mandato o per conto della stessa; coloro che intrattengono con </w:t>
      </w:r>
      <w:r w:rsidR="00754182">
        <w:rPr>
          <w:sz w:val="22"/>
          <w:szCs w:val="22"/>
        </w:rPr>
        <w:t xml:space="preserve">ASPM Servizi Ambientali S.r.l. </w:t>
      </w:r>
      <w:r w:rsidRPr="00570967">
        <w:rPr>
          <w:sz w:val="22"/>
          <w:szCs w:val="22"/>
        </w:rPr>
        <w:t xml:space="preserve">un rapporto di lavoro di natura non subordinata (es. collaboratori a progetto, consulenti); collaboratori a qualsiasi titolo; soggetti cui sono assegnati, o che comunque svolgono, funzioni e compiti specifici in materia di salute e sicurezza sul lavoro (Medico Competente, RSPP); fornitori. Il PTPCT illustra le responsabilità e le norme comportamentali cui i Destinatari devono attenersi nella gestione delle attività a rischio connesse con le fattispecie di reato in esso richiamate. Tutti i Destinatari che, nello svolgimento della propria attività, si trovino a dover gestire attività rilevanti ai sensi dei reati trattati nel presente documento, devono: applicare le misure di prevenzione corruzione e trasparenza riportate nel seguente Piano; non porre in essere comportamenti o concorrere alla realizzazione di condotte che possano rientrare nelle fattispecie di reato elencati nel presente Piano; rispettare le indicazioni del Codice Etico per le condotte riferite alla prevenzione della corruzione; assicurare che lo svolgimento dei processi richiamati nel presente documento avvenga nell’assoluto rispetto di leggi e normative vigenti; rispettare le policy specifiche predisposte dalla </w:t>
      </w:r>
      <w:r w:rsidRPr="00570967">
        <w:rPr>
          <w:sz w:val="22"/>
          <w:szCs w:val="22"/>
        </w:rPr>
        <w:lastRenderedPageBreak/>
        <w:t xml:space="preserve">Società eventualmente applicabili e riferite ai reati trattati nel presente documento; rispettare le indicazioni inerenti il flusso di comunicazione di documenti e dati al Responsabile Prevenzione Corruzione. I comportamenti posti in essere in violazione i quanto sopra riportato sono considerati illeciti disciplinari in accordo con quanto previsto dal Sistema Disciplinare di </w:t>
      </w:r>
      <w:r w:rsidR="00754182">
        <w:rPr>
          <w:sz w:val="22"/>
          <w:szCs w:val="22"/>
        </w:rPr>
        <w:t>ASPM SERVIZI AMBIENTALI S.R.L.</w:t>
      </w:r>
    </w:p>
    <w:p w14:paraId="03145C5F" w14:textId="77777777" w:rsidR="00EB35E3" w:rsidRPr="00570967" w:rsidRDefault="00EB35E3" w:rsidP="00EB35E3">
      <w:pPr>
        <w:jc w:val="both"/>
        <w:rPr>
          <w:sz w:val="22"/>
          <w:szCs w:val="22"/>
        </w:rPr>
      </w:pPr>
    </w:p>
    <w:p w14:paraId="03145C60" w14:textId="44C04221" w:rsidR="00631496" w:rsidRPr="00EB35E3" w:rsidRDefault="003B5048" w:rsidP="00631496">
      <w:pPr>
        <w:jc w:val="both"/>
        <w:rPr>
          <w:b/>
          <w:strike/>
          <w:sz w:val="22"/>
          <w:szCs w:val="22"/>
        </w:rPr>
      </w:pPr>
      <w:r>
        <w:rPr>
          <w:b/>
          <w:sz w:val="22"/>
          <w:szCs w:val="22"/>
        </w:rPr>
        <w:t>3</w:t>
      </w:r>
      <w:r w:rsidR="00092938">
        <w:rPr>
          <w:b/>
          <w:sz w:val="22"/>
          <w:szCs w:val="22"/>
        </w:rPr>
        <w:t xml:space="preserve">) </w:t>
      </w:r>
      <w:r w:rsidR="00092938" w:rsidRPr="00631496">
        <w:rPr>
          <w:b/>
          <w:sz w:val="22"/>
          <w:szCs w:val="22"/>
        </w:rPr>
        <w:t>IL RESPONSABILE DELLA PREVENZIONE DELLA CORRUZIONE E DELLA TRASPARENZA</w:t>
      </w:r>
    </w:p>
    <w:p w14:paraId="03145C61" w14:textId="77777777" w:rsidR="00631496" w:rsidRPr="00631496" w:rsidRDefault="00631496" w:rsidP="00631496">
      <w:pPr>
        <w:jc w:val="both"/>
        <w:rPr>
          <w:b/>
          <w:sz w:val="22"/>
          <w:szCs w:val="22"/>
        </w:rPr>
      </w:pPr>
      <w:r w:rsidRPr="00631496">
        <w:rPr>
          <w:b/>
          <w:sz w:val="22"/>
          <w:szCs w:val="22"/>
        </w:rPr>
        <w:t xml:space="preserve"> </w:t>
      </w:r>
    </w:p>
    <w:p w14:paraId="03145C85" w14:textId="410EE630" w:rsidR="00EB35E3" w:rsidRPr="00630E14" w:rsidRDefault="00EB35E3" w:rsidP="00EB35E3">
      <w:pPr>
        <w:pStyle w:val="Testonormale"/>
        <w:rPr>
          <w:rFonts w:ascii="Times New Roman" w:hAnsi="Times New Roman" w:cs="Times New Roman"/>
          <w:sz w:val="22"/>
          <w:szCs w:val="22"/>
        </w:rPr>
      </w:pPr>
      <w:r w:rsidRPr="003B0ED6">
        <w:rPr>
          <w:rFonts w:ascii="Times New Roman" w:hAnsi="Times New Roman" w:cs="Times New Roman"/>
          <w:sz w:val="22"/>
          <w:szCs w:val="22"/>
        </w:rPr>
        <w:t>Si riporta per completezza</w:t>
      </w:r>
      <w:r w:rsidR="00321DA7" w:rsidRPr="003B0ED6">
        <w:rPr>
          <w:rFonts w:ascii="Times New Roman" w:hAnsi="Times New Roman" w:cs="Times New Roman"/>
          <w:sz w:val="22"/>
          <w:szCs w:val="22"/>
        </w:rPr>
        <w:t xml:space="preserve"> la Parte IV </w:t>
      </w:r>
      <w:r w:rsidR="00321DA7" w:rsidRPr="008E312F">
        <w:rPr>
          <w:rFonts w:ascii="Times New Roman" w:hAnsi="Times New Roman" w:cs="Times New Roman"/>
          <w:sz w:val="22"/>
          <w:szCs w:val="22"/>
        </w:rPr>
        <w:t>del PNA 2019</w:t>
      </w:r>
      <w:r w:rsidR="00630E14" w:rsidRPr="008E312F">
        <w:rPr>
          <w:rFonts w:ascii="Times New Roman" w:hAnsi="Times New Roman" w:cs="Times New Roman"/>
          <w:sz w:val="22"/>
          <w:szCs w:val="22"/>
        </w:rPr>
        <w:t xml:space="preserve"> (</w:t>
      </w:r>
      <w:r w:rsidRPr="008E312F">
        <w:rPr>
          <w:rFonts w:ascii="Times New Roman" w:hAnsi="Times New Roman" w:cs="Times New Roman"/>
          <w:sz w:val="22"/>
          <w:szCs w:val="22"/>
        </w:rPr>
        <w:t>Allegato 2 al PNA 2018</w:t>
      </w:r>
      <w:r w:rsidR="00630E14" w:rsidRPr="008E312F">
        <w:rPr>
          <w:rFonts w:ascii="Times New Roman" w:hAnsi="Times New Roman" w:cs="Times New Roman"/>
          <w:sz w:val="22"/>
          <w:szCs w:val="22"/>
        </w:rPr>
        <w:t>)</w:t>
      </w:r>
      <w:r w:rsidRPr="008E312F">
        <w:rPr>
          <w:rFonts w:ascii="Times New Roman" w:hAnsi="Times New Roman" w:cs="Times New Roman"/>
          <w:sz w:val="22"/>
          <w:szCs w:val="22"/>
        </w:rPr>
        <w:t>.</w:t>
      </w:r>
    </w:p>
    <w:p w14:paraId="03145C86" w14:textId="77777777" w:rsidR="00EB35E3" w:rsidRPr="00EB35E3" w:rsidRDefault="00EB35E3" w:rsidP="00EB35E3">
      <w:pPr>
        <w:jc w:val="both"/>
        <w:rPr>
          <w:b/>
          <w:sz w:val="22"/>
          <w:szCs w:val="22"/>
          <w:highlight w:val="cyan"/>
        </w:rPr>
      </w:pPr>
    </w:p>
    <w:p w14:paraId="03145C87" w14:textId="77777777" w:rsidR="00EB35E3" w:rsidRPr="00630E14" w:rsidRDefault="00EB35E3" w:rsidP="00EB35E3">
      <w:pPr>
        <w:jc w:val="both"/>
        <w:rPr>
          <w:i/>
          <w:sz w:val="22"/>
          <w:szCs w:val="22"/>
        </w:rPr>
      </w:pPr>
      <w:r w:rsidRPr="00630E14">
        <w:rPr>
          <w:i/>
          <w:sz w:val="22"/>
          <w:szCs w:val="22"/>
        </w:rPr>
        <w:t>Istituzione della figura del RPCT</w:t>
      </w:r>
    </w:p>
    <w:p w14:paraId="03145C88" w14:textId="77777777" w:rsidR="00EB35E3" w:rsidRPr="00630E14" w:rsidRDefault="00EB35E3" w:rsidP="00EB35E3">
      <w:pPr>
        <w:jc w:val="both"/>
        <w:rPr>
          <w:i/>
          <w:sz w:val="22"/>
          <w:szCs w:val="22"/>
        </w:rPr>
      </w:pPr>
    </w:p>
    <w:p w14:paraId="03145C89" w14:textId="77777777" w:rsidR="00EB35E3" w:rsidRPr="00630E14" w:rsidRDefault="00EB35E3" w:rsidP="00EB35E3">
      <w:pPr>
        <w:ind w:left="567"/>
        <w:jc w:val="both"/>
        <w:rPr>
          <w:i/>
          <w:sz w:val="22"/>
          <w:szCs w:val="22"/>
        </w:rPr>
      </w:pPr>
      <w:r w:rsidRPr="00630E14">
        <w:rPr>
          <w:i/>
          <w:sz w:val="22"/>
          <w:szCs w:val="22"/>
        </w:rPr>
        <w:t> La figura del RPCT è stata istituita dalla legge 6 novembre 2012, n. 190 che stabilisce che ogni amministrazione approvi un Piano triennale della Prevenzione della Corruzione che valuti il livello di esposizione degli uffici al rischio e indichi gli interventi organizzativi necessari per mitigarlo. La predisposizione e la verifica dell’attuazione di detto Piano sono attribuite ad un Responsabile della prevenzione della corruzione e della trasparenza. …</w:t>
      </w:r>
    </w:p>
    <w:p w14:paraId="03145C8A" w14:textId="77777777" w:rsidR="00EB35E3" w:rsidRPr="00EB35E3" w:rsidRDefault="00EB35E3" w:rsidP="00EB35E3">
      <w:pPr>
        <w:jc w:val="both"/>
        <w:rPr>
          <w:i/>
          <w:sz w:val="22"/>
          <w:szCs w:val="22"/>
          <w:highlight w:val="cyan"/>
        </w:rPr>
      </w:pPr>
    </w:p>
    <w:p w14:paraId="03145C8B" w14:textId="77777777" w:rsidR="00EB35E3" w:rsidRPr="00630E14" w:rsidRDefault="00EB35E3" w:rsidP="00EB35E3">
      <w:pPr>
        <w:jc w:val="both"/>
        <w:rPr>
          <w:i/>
          <w:sz w:val="22"/>
          <w:szCs w:val="22"/>
        </w:rPr>
      </w:pPr>
      <w:r w:rsidRPr="00630E14">
        <w:rPr>
          <w:i/>
          <w:sz w:val="22"/>
          <w:szCs w:val="22"/>
        </w:rPr>
        <w:t>Criteri di scelta del RPCT</w:t>
      </w:r>
    </w:p>
    <w:p w14:paraId="03145C8C" w14:textId="77777777" w:rsidR="00EB35E3" w:rsidRPr="00630E14" w:rsidRDefault="00EB35E3" w:rsidP="00EB35E3">
      <w:pPr>
        <w:jc w:val="both"/>
        <w:rPr>
          <w:i/>
          <w:sz w:val="22"/>
          <w:szCs w:val="22"/>
        </w:rPr>
      </w:pPr>
    </w:p>
    <w:p w14:paraId="03145C8D" w14:textId="77777777" w:rsidR="00EB35E3" w:rsidRPr="00630E14" w:rsidRDefault="00EB35E3" w:rsidP="00EB35E3">
      <w:pPr>
        <w:ind w:left="567"/>
        <w:jc w:val="both"/>
        <w:rPr>
          <w:i/>
          <w:sz w:val="22"/>
          <w:szCs w:val="22"/>
        </w:rPr>
      </w:pPr>
      <w:r w:rsidRPr="00630E14">
        <w:rPr>
          <w:i/>
          <w:sz w:val="22"/>
          <w:szCs w:val="22"/>
        </w:rPr>
        <w:t> L’art 1, co. 7, l. 190/2012 stabilisce che il RPCT è individuato dall’organo di indirizzo, di norma tra i dirigenti di ruolo in servizio, disponendo le eventuali modifiche organizzative necessarie per assicurare funzioni e poteri idonei per lo svolgimento dell'incarico con piena autonomia ed effettività.</w:t>
      </w:r>
    </w:p>
    <w:p w14:paraId="2B8AAF2A" w14:textId="77777777" w:rsidR="00506971" w:rsidRDefault="00506971" w:rsidP="00506971">
      <w:pPr>
        <w:jc w:val="both"/>
        <w:rPr>
          <w:i/>
          <w:sz w:val="22"/>
          <w:szCs w:val="22"/>
        </w:rPr>
      </w:pPr>
    </w:p>
    <w:p w14:paraId="5B936DB5" w14:textId="25B91D0E" w:rsidR="00506971" w:rsidRPr="00183EE1" w:rsidRDefault="00506971" w:rsidP="00506971">
      <w:pPr>
        <w:jc w:val="both"/>
        <w:rPr>
          <w:i/>
          <w:sz w:val="22"/>
          <w:szCs w:val="22"/>
        </w:rPr>
      </w:pPr>
      <w:r w:rsidRPr="00506971">
        <w:rPr>
          <w:iCs/>
          <w:sz w:val="22"/>
          <w:szCs w:val="22"/>
        </w:rPr>
        <w:t>In base al § 3.1.2 delle Linee Guida 1134</w:t>
      </w:r>
      <w:r w:rsidR="00754182">
        <w:rPr>
          <w:iCs/>
          <w:sz w:val="22"/>
          <w:szCs w:val="22"/>
        </w:rPr>
        <w:t>/</w:t>
      </w:r>
      <w:r w:rsidRPr="00506971">
        <w:rPr>
          <w:iCs/>
          <w:sz w:val="22"/>
          <w:szCs w:val="22"/>
        </w:rPr>
        <w:t>2017</w:t>
      </w:r>
      <w:r w:rsidRPr="00183EE1">
        <w:rPr>
          <w:i/>
          <w:sz w:val="22"/>
          <w:szCs w:val="22"/>
        </w:rPr>
        <w:t>, Nelle sole ipotesi in cui la società sia priva di dirigenti, o questi siano in numero così limitato da dover essere assegnati esclusivamente allo svolgimento di compiti gestionali nelle aree a rischio corruttivo, circostanze che potrebbero verificarsi in strutture organizzative di ridotte dimensioni, il RPCT potrà essere individuato in un profilo non dirigenziale che garantisca comunque le idonee competenze in materia di organizzazione e conoscenza della normativa sulla prevenzione della corruzione. In questo caso, [l’organo amministrativo è tenuto] ad esercitare una funzione di vigilanza stringente e periodica sulle attività del soggetto incaricato. In ultima istanza, e solo in circostanze eccezionali, il RPCT potrà coincidere con un amministratore, purché privo di deleghe gestionali. …</w:t>
      </w:r>
    </w:p>
    <w:p w14:paraId="41E48F72" w14:textId="14D8E198" w:rsidR="00506971" w:rsidRDefault="00506971" w:rsidP="00506971">
      <w:pPr>
        <w:jc w:val="both"/>
        <w:rPr>
          <w:sz w:val="22"/>
          <w:szCs w:val="22"/>
        </w:rPr>
      </w:pPr>
      <w:r w:rsidRPr="00183EE1">
        <w:rPr>
          <w:sz w:val="22"/>
          <w:szCs w:val="22"/>
        </w:rPr>
        <w:t xml:space="preserve">La soluzione adottata da </w:t>
      </w:r>
      <w:r w:rsidR="00754182">
        <w:rPr>
          <w:sz w:val="22"/>
          <w:szCs w:val="22"/>
        </w:rPr>
        <w:t>ASPM SERVIZI AMBIENTALI S.R.L.</w:t>
      </w:r>
      <w:r w:rsidRPr="00183EE1">
        <w:rPr>
          <w:sz w:val="22"/>
          <w:szCs w:val="22"/>
        </w:rPr>
        <w:t xml:space="preserve"> è la nomina del dipendente, ancorché non dirigente, Giovanni Taino.</w:t>
      </w:r>
    </w:p>
    <w:p w14:paraId="03145C90" w14:textId="77777777" w:rsidR="00EB35E3" w:rsidRPr="00630E14" w:rsidRDefault="00EB35E3" w:rsidP="00EB35E3">
      <w:pPr>
        <w:jc w:val="both"/>
        <w:rPr>
          <w:i/>
          <w:sz w:val="22"/>
          <w:szCs w:val="22"/>
        </w:rPr>
      </w:pPr>
    </w:p>
    <w:p w14:paraId="03145C91" w14:textId="77777777" w:rsidR="00EB35E3" w:rsidRPr="00630E14" w:rsidRDefault="00EB35E3" w:rsidP="00EB35E3">
      <w:pPr>
        <w:jc w:val="both"/>
        <w:rPr>
          <w:i/>
          <w:sz w:val="22"/>
          <w:szCs w:val="22"/>
        </w:rPr>
      </w:pPr>
      <w:r w:rsidRPr="00630E14">
        <w:rPr>
          <w:i/>
          <w:sz w:val="22"/>
          <w:szCs w:val="22"/>
        </w:rPr>
        <w:t>Compiti e poteri del RPCT</w:t>
      </w:r>
    </w:p>
    <w:p w14:paraId="03145C92" w14:textId="77777777" w:rsidR="00EB35E3" w:rsidRPr="00630E14" w:rsidRDefault="00EB35E3" w:rsidP="00EB35E3">
      <w:pPr>
        <w:jc w:val="both"/>
        <w:rPr>
          <w:i/>
          <w:sz w:val="22"/>
          <w:szCs w:val="22"/>
        </w:rPr>
      </w:pPr>
    </w:p>
    <w:p w14:paraId="03145C93" w14:textId="77777777" w:rsidR="00EB35E3" w:rsidRPr="00630E14" w:rsidRDefault="00EB35E3" w:rsidP="00EB35E3">
      <w:pPr>
        <w:ind w:left="709"/>
        <w:jc w:val="both"/>
        <w:rPr>
          <w:i/>
          <w:sz w:val="22"/>
          <w:szCs w:val="22"/>
        </w:rPr>
      </w:pPr>
      <w:r w:rsidRPr="00630E14">
        <w:rPr>
          <w:i/>
          <w:sz w:val="22"/>
          <w:szCs w:val="22"/>
        </w:rPr>
        <w:t> L’art 1, co. 8, l. 190/2012 stabilisce che il RPCT predispone – in via esclusiva (essendo vietato l’ausilio esterno) – il Piano triennale di prevenzione della corruzione e della trasparenza (PIANO) e lo sottopone all’Organo di indirizzo per la necessaria approvazione.</w:t>
      </w:r>
    </w:p>
    <w:p w14:paraId="03145C94" w14:textId="77777777" w:rsidR="00EB35E3" w:rsidRPr="00630E14" w:rsidRDefault="00EB35E3" w:rsidP="00EB35E3">
      <w:pPr>
        <w:jc w:val="both"/>
        <w:rPr>
          <w:i/>
          <w:sz w:val="22"/>
          <w:szCs w:val="22"/>
        </w:rPr>
      </w:pPr>
    </w:p>
    <w:p w14:paraId="03145C95" w14:textId="77777777" w:rsidR="00EB35E3" w:rsidRPr="00630E14" w:rsidRDefault="00EB35E3" w:rsidP="00EB35E3">
      <w:pPr>
        <w:ind w:left="709"/>
        <w:jc w:val="both"/>
        <w:rPr>
          <w:i/>
          <w:sz w:val="22"/>
          <w:szCs w:val="22"/>
        </w:rPr>
      </w:pPr>
      <w:r w:rsidRPr="00630E14">
        <w:rPr>
          <w:i/>
          <w:sz w:val="22"/>
          <w:szCs w:val="22"/>
        </w:rPr>
        <w:t> L’art 1, co. 7, l. 190/2012 stabilisce che il RPCT segnali all'organo di indirizzo e all'Organismo Indipendente di Valutazione (OIV) le “disfunzioni” (così recita la norma) inerenti all'attuazione delle misure in materia di prevenzione della corruzione e di trasparenza e indichi agli uffici competenti all'esercizio dell'azione disciplinare i nominativi dei dipendenti che non hanno attuato correttamente le misure in materia di prevenzione della corruzione e di trasparenza.</w:t>
      </w:r>
    </w:p>
    <w:p w14:paraId="03145C96" w14:textId="74725237" w:rsidR="00EB35E3" w:rsidRPr="00630E14" w:rsidRDefault="00EB35E3" w:rsidP="00EB35E3">
      <w:pPr>
        <w:ind w:left="709"/>
        <w:jc w:val="both"/>
        <w:rPr>
          <w:sz w:val="22"/>
          <w:szCs w:val="22"/>
        </w:rPr>
      </w:pPr>
      <w:r w:rsidRPr="00630E14">
        <w:rPr>
          <w:sz w:val="22"/>
          <w:szCs w:val="22"/>
        </w:rPr>
        <w:t>Le segnalazioni del RPCT, in assenza di OIV, saranno effettuate all’Organo Amministrativo ed all’</w:t>
      </w:r>
      <w:proofErr w:type="spellStart"/>
      <w:r w:rsidRPr="00630E14">
        <w:rPr>
          <w:sz w:val="22"/>
          <w:szCs w:val="22"/>
        </w:rPr>
        <w:t>OdV</w:t>
      </w:r>
      <w:proofErr w:type="spellEnd"/>
      <w:r w:rsidRPr="00630E14">
        <w:rPr>
          <w:sz w:val="22"/>
          <w:szCs w:val="22"/>
        </w:rPr>
        <w:t xml:space="preserve"> ex </w:t>
      </w:r>
      <w:proofErr w:type="spellStart"/>
      <w:r w:rsidR="00754182">
        <w:rPr>
          <w:sz w:val="22"/>
          <w:szCs w:val="22"/>
        </w:rPr>
        <w:t>D.Lgs</w:t>
      </w:r>
      <w:r w:rsidR="002B1EC7">
        <w:rPr>
          <w:sz w:val="22"/>
          <w:szCs w:val="22"/>
        </w:rPr>
        <w:t>.</w:t>
      </w:r>
      <w:proofErr w:type="spellEnd"/>
      <w:r w:rsidRPr="00630E14">
        <w:rPr>
          <w:sz w:val="22"/>
          <w:szCs w:val="22"/>
        </w:rPr>
        <w:t xml:space="preserve"> 231</w:t>
      </w:r>
      <w:r w:rsidR="00754182">
        <w:rPr>
          <w:sz w:val="22"/>
          <w:szCs w:val="22"/>
        </w:rPr>
        <w:t>/</w:t>
      </w:r>
      <w:r w:rsidRPr="00630E14">
        <w:rPr>
          <w:sz w:val="22"/>
          <w:szCs w:val="22"/>
        </w:rPr>
        <w:t>2001.</w:t>
      </w:r>
    </w:p>
    <w:p w14:paraId="03145C97" w14:textId="77777777" w:rsidR="00EB35E3" w:rsidRPr="00630E14" w:rsidRDefault="00EB35E3" w:rsidP="00EB35E3">
      <w:pPr>
        <w:jc w:val="both"/>
        <w:rPr>
          <w:i/>
          <w:sz w:val="22"/>
          <w:szCs w:val="22"/>
        </w:rPr>
      </w:pPr>
    </w:p>
    <w:p w14:paraId="03145C98" w14:textId="77777777" w:rsidR="00EB35E3" w:rsidRPr="00630E14" w:rsidRDefault="00EB35E3" w:rsidP="00EB35E3">
      <w:pPr>
        <w:ind w:left="709"/>
        <w:jc w:val="both"/>
        <w:rPr>
          <w:i/>
          <w:sz w:val="22"/>
          <w:szCs w:val="22"/>
        </w:rPr>
      </w:pPr>
      <w:r w:rsidRPr="00630E14">
        <w:rPr>
          <w:i/>
          <w:sz w:val="22"/>
          <w:szCs w:val="22"/>
        </w:rPr>
        <w:t> L’art. 1 co. 9, lett. c), l.190/2012 dispone che il PIANO preveda «obblighi di informazione nei confronti del RPC chiamato a vigilare sul funzionamento e sull’osservanza del Piano», con particolare riguardo alle attività ivi individuate.</w:t>
      </w:r>
    </w:p>
    <w:p w14:paraId="03145C99" w14:textId="77777777" w:rsidR="00EB35E3" w:rsidRPr="00630E14" w:rsidRDefault="00EB35E3" w:rsidP="00EB35E3">
      <w:pPr>
        <w:jc w:val="both"/>
        <w:rPr>
          <w:i/>
          <w:sz w:val="22"/>
          <w:szCs w:val="22"/>
        </w:rPr>
      </w:pPr>
    </w:p>
    <w:p w14:paraId="03145C9A" w14:textId="77777777" w:rsidR="00EB35E3" w:rsidRPr="00630E14" w:rsidRDefault="00EB35E3" w:rsidP="00EB35E3">
      <w:pPr>
        <w:ind w:left="709"/>
        <w:jc w:val="both"/>
        <w:rPr>
          <w:i/>
          <w:sz w:val="22"/>
          <w:szCs w:val="22"/>
        </w:rPr>
      </w:pPr>
      <w:r w:rsidRPr="00630E14">
        <w:rPr>
          <w:i/>
          <w:sz w:val="22"/>
          <w:szCs w:val="22"/>
        </w:rPr>
        <w:t> L’art 1, co. 10, l. 190/2012 stabilisce che il RPCT verifica l’efficace attuazione del PIANO e la sua idoneità e propone modifiche dello stesso quando sono accertate significative violazioni delle prescrizioni ovvero quando intervengono mutamenti nell’organizzazione o nell’attività dell’amministrazione. La richiamata disposizione assegna al RPCT anche il compito di verificare, d’intesa con il dirigente competente, l’effettiva rotazione degli incarichi negli uffici maggiormente esposti ai reati di corruzione nonché quello di definire le procedure appropriate per selezionare e formare i dipendenti destinati ad operare nelle aree a rischio corruzione.</w:t>
      </w:r>
    </w:p>
    <w:p w14:paraId="03145C9B" w14:textId="77777777" w:rsidR="00EB35E3" w:rsidRPr="00630E14" w:rsidRDefault="00EB35E3" w:rsidP="00EB35E3">
      <w:pPr>
        <w:ind w:left="709"/>
        <w:jc w:val="both"/>
        <w:rPr>
          <w:sz w:val="22"/>
          <w:szCs w:val="22"/>
        </w:rPr>
      </w:pPr>
      <w:r w:rsidRPr="00630E14">
        <w:rPr>
          <w:sz w:val="22"/>
          <w:szCs w:val="22"/>
        </w:rPr>
        <w:t>Si rinvia al riguardo, nello specifico, al prosieguo del presente Piano al § 5.9.</w:t>
      </w:r>
    </w:p>
    <w:p w14:paraId="03145C9C" w14:textId="77777777" w:rsidR="00EB35E3" w:rsidRPr="00630E14" w:rsidRDefault="00EB35E3" w:rsidP="00EB35E3">
      <w:pPr>
        <w:jc w:val="both"/>
        <w:rPr>
          <w:i/>
          <w:sz w:val="22"/>
          <w:szCs w:val="22"/>
        </w:rPr>
      </w:pPr>
    </w:p>
    <w:p w14:paraId="03145C9D" w14:textId="24F3333F" w:rsidR="00EB35E3" w:rsidRPr="00630E14" w:rsidRDefault="00EB35E3" w:rsidP="00EB35E3">
      <w:pPr>
        <w:ind w:left="567"/>
        <w:jc w:val="both"/>
        <w:rPr>
          <w:i/>
          <w:sz w:val="22"/>
          <w:szCs w:val="22"/>
        </w:rPr>
      </w:pPr>
      <w:r w:rsidRPr="00630E14">
        <w:rPr>
          <w:i/>
          <w:sz w:val="22"/>
          <w:szCs w:val="22"/>
        </w:rPr>
        <w:t xml:space="preserve"> L’art. 1, co. 14, l. 190/2012 stabilisce che il RPCT rediga la </w:t>
      </w:r>
      <w:r w:rsidRPr="00630E14">
        <w:rPr>
          <w:i/>
          <w:sz w:val="22"/>
          <w:szCs w:val="22"/>
          <w:u w:val="single"/>
        </w:rPr>
        <w:t>relazione annuale recante i risultati dell’attività svolta tra cui il rendiconto sull’attuazione delle misure di prevenzione</w:t>
      </w:r>
      <w:r w:rsidRPr="00630E14">
        <w:rPr>
          <w:i/>
          <w:sz w:val="22"/>
          <w:szCs w:val="22"/>
        </w:rPr>
        <w:t xml:space="preserve"> definite ne</w:t>
      </w:r>
      <w:r w:rsidR="000134C7">
        <w:rPr>
          <w:i/>
          <w:sz w:val="22"/>
          <w:szCs w:val="22"/>
        </w:rPr>
        <w:t>l</w:t>
      </w:r>
      <w:r w:rsidRPr="00630E14">
        <w:rPr>
          <w:i/>
          <w:sz w:val="22"/>
          <w:szCs w:val="22"/>
        </w:rPr>
        <w:t xml:space="preserve"> PIANO.</w:t>
      </w:r>
    </w:p>
    <w:p w14:paraId="03145C9E" w14:textId="1689D68D" w:rsidR="00EB35E3" w:rsidRPr="00630E14" w:rsidRDefault="00EB35E3" w:rsidP="00EB35E3">
      <w:pPr>
        <w:ind w:left="567"/>
        <w:jc w:val="both"/>
        <w:rPr>
          <w:sz w:val="22"/>
          <w:szCs w:val="22"/>
        </w:rPr>
      </w:pPr>
      <w:r w:rsidRPr="00CB797D">
        <w:rPr>
          <w:sz w:val="22"/>
          <w:szCs w:val="22"/>
          <w:u w:val="single"/>
        </w:rPr>
        <w:t xml:space="preserve">Entro il 15 Dicembre di ogni anno </w:t>
      </w:r>
      <w:r w:rsidRPr="00CB797D">
        <w:rPr>
          <w:sz w:val="22"/>
          <w:szCs w:val="22"/>
        </w:rPr>
        <w:t>(salvo diverse indicazioni da parte di ANAC</w:t>
      </w:r>
      <w:r w:rsidR="008E312F">
        <w:rPr>
          <w:sz w:val="22"/>
          <w:szCs w:val="22"/>
          <w:u w:val="single"/>
        </w:rPr>
        <w:t>)</w:t>
      </w:r>
      <w:r w:rsidRPr="00CB797D">
        <w:rPr>
          <w:sz w:val="22"/>
          <w:szCs w:val="22"/>
        </w:rPr>
        <w:t>); la</w:t>
      </w:r>
      <w:r w:rsidRPr="00630E14">
        <w:rPr>
          <w:sz w:val="22"/>
          <w:szCs w:val="22"/>
        </w:rPr>
        <w:t xml:space="preserve"> relazione recante i risultati dell’attività di prevenzione svolta è elaborata sulla base di uno schema che ANAC si riserva di definire di volta in volta.</w:t>
      </w:r>
    </w:p>
    <w:p w14:paraId="03145C9F" w14:textId="77777777" w:rsidR="00EB35E3" w:rsidRPr="00630E14" w:rsidRDefault="00EB35E3" w:rsidP="00EB35E3">
      <w:pPr>
        <w:jc w:val="both"/>
        <w:rPr>
          <w:i/>
          <w:sz w:val="22"/>
          <w:szCs w:val="22"/>
        </w:rPr>
      </w:pPr>
    </w:p>
    <w:p w14:paraId="03145CA0" w14:textId="19C36684" w:rsidR="00EB35E3" w:rsidRPr="00630E14" w:rsidRDefault="00EB35E3" w:rsidP="00EB35E3">
      <w:pPr>
        <w:ind w:left="567"/>
        <w:jc w:val="both"/>
        <w:rPr>
          <w:i/>
          <w:sz w:val="22"/>
          <w:szCs w:val="22"/>
        </w:rPr>
      </w:pPr>
      <w:r w:rsidRPr="00630E14">
        <w:rPr>
          <w:i/>
          <w:sz w:val="22"/>
          <w:szCs w:val="22"/>
        </w:rPr>
        <w:t xml:space="preserve"> L’art. 43, </w:t>
      </w:r>
      <w:proofErr w:type="spellStart"/>
      <w:r w:rsidR="00754182">
        <w:rPr>
          <w:i/>
          <w:sz w:val="22"/>
          <w:szCs w:val="22"/>
        </w:rPr>
        <w:t>D.Lgs</w:t>
      </w:r>
      <w:r w:rsidR="002B1EC7">
        <w:rPr>
          <w:i/>
          <w:sz w:val="22"/>
          <w:szCs w:val="22"/>
        </w:rPr>
        <w:t>.</w:t>
      </w:r>
      <w:proofErr w:type="spellEnd"/>
      <w:r w:rsidRPr="00630E14">
        <w:rPr>
          <w:i/>
          <w:sz w:val="22"/>
          <w:szCs w:val="22"/>
        </w:rPr>
        <w:t xml:space="preserve"> 33/2013 assegna al RPCT, di norma, anche le funzioni di Responsabile per la trasparenza, attribuendo a tale soggetto “un'attività di controllo sull'adempimento da parte dell'amministrazione degli obblighi di pubblicazione previsti dalla normativa vigente, assicurando la completezza, la chiarezza e l'aggiornamento delle informazioni pubblicate, nonché segnalando all'organo di indirizzo politico, all'Organismo indipendente di valutazione (OIV), all'Autorità nazionale anticorruzione e, nei casi più gravi, all'ufficio di disciplina i casi di mancato o ritardato adempimento degli obblighi di pubblicazione”.</w:t>
      </w:r>
    </w:p>
    <w:p w14:paraId="03145CA1" w14:textId="5E74F7AD" w:rsidR="00EB35E3" w:rsidRPr="00630E14" w:rsidRDefault="00EB35E3" w:rsidP="00EB35E3">
      <w:pPr>
        <w:ind w:left="567"/>
        <w:jc w:val="both"/>
        <w:rPr>
          <w:i/>
          <w:sz w:val="22"/>
          <w:szCs w:val="22"/>
        </w:rPr>
      </w:pPr>
      <w:r w:rsidRPr="00630E14">
        <w:rPr>
          <w:sz w:val="22"/>
          <w:szCs w:val="22"/>
        </w:rPr>
        <w:t>In base alle delibere ANAC 1310</w:t>
      </w:r>
      <w:r w:rsidR="00754182">
        <w:rPr>
          <w:sz w:val="22"/>
          <w:szCs w:val="22"/>
        </w:rPr>
        <w:t>/</w:t>
      </w:r>
      <w:r w:rsidRPr="00630E14">
        <w:rPr>
          <w:sz w:val="22"/>
          <w:szCs w:val="22"/>
        </w:rPr>
        <w:t>2016 e 236</w:t>
      </w:r>
      <w:r w:rsidR="00754182">
        <w:rPr>
          <w:sz w:val="22"/>
          <w:szCs w:val="22"/>
        </w:rPr>
        <w:t>/</w:t>
      </w:r>
      <w:r w:rsidRPr="00630E14">
        <w:rPr>
          <w:sz w:val="22"/>
          <w:szCs w:val="22"/>
        </w:rPr>
        <w:t xml:space="preserve">2017, e visto l’art. 45, co. 1, del </w:t>
      </w:r>
      <w:proofErr w:type="spellStart"/>
      <w:r w:rsidR="00754182">
        <w:rPr>
          <w:sz w:val="22"/>
          <w:szCs w:val="22"/>
        </w:rPr>
        <w:t>D.Lgs</w:t>
      </w:r>
      <w:r w:rsidR="002B1EC7">
        <w:rPr>
          <w:sz w:val="22"/>
          <w:szCs w:val="22"/>
        </w:rPr>
        <w:t>.</w:t>
      </w:r>
      <w:proofErr w:type="spellEnd"/>
      <w:r w:rsidRPr="00630E14">
        <w:rPr>
          <w:sz w:val="22"/>
          <w:szCs w:val="22"/>
        </w:rPr>
        <w:t xml:space="preserve"> 33/2013, che attribuisce all’ANAC </w:t>
      </w:r>
      <w:r w:rsidRPr="00630E14">
        <w:rPr>
          <w:i/>
          <w:sz w:val="22"/>
          <w:szCs w:val="22"/>
        </w:rPr>
        <w:t xml:space="preserve">il </w:t>
      </w:r>
      <w:r w:rsidRPr="00630E14">
        <w:rPr>
          <w:i/>
          <w:sz w:val="22"/>
          <w:szCs w:val="22"/>
          <w:u w:val="single"/>
        </w:rPr>
        <w:t>compito di controllare l'esatto adempimento degli obblighi di pubblicazione previsti dalla normativa vigente,</w:t>
      </w:r>
      <w:r w:rsidRPr="00630E14">
        <w:rPr>
          <w:i/>
          <w:sz w:val="22"/>
          <w:szCs w:val="22"/>
        </w:rPr>
        <w:t xml:space="preserve"> </w:t>
      </w:r>
      <w:r w:rsidRPr="00630E14">
        <w:rPr>
          <w:sz w:val="22"/>
          <w:szCs w:val="22"/>
        </w:rPr>
        <w:t>deve essere annualmente (</w:t>
      </w:r>
      <w:r w:rsidRPr="00630E14">
        <w:rPr>
          <w:sz w:val="22"/>
          <w:szCs w:val="22"/>
          <w:u w:val="single"/>
        </w:rPr>
        <w:t>all’inizio di ciascun anno</w:t>
      </w:r>
      <w:r w:rsidRPr="00630E14">
        <w:rPr>
          <w:sz w:val="22"/>
          <w:szCs w:val="22"/>
        </w:rPr>
        <w:t>, secondo griglie e tempi di volta in volta definite da ANAC) verificata la completezza, l’apertura del formato, il grado di aggiornamento di determinate sezioni</w:t>
      </w:r>
      <w:r w:rsidR="00754182">
        <w:rPr>
          <w:sz w:val="22"/>
          <w:szCs w:val="22"/>
        </w:rPr>
        <w:t>/</w:t>
      </w:r>
      <w:r w:rsidRPr="00630E14">
        <w:rPr>
          <w:sz w:val="22"/>
          <w:szCs w:val="22"/>
        </w:rPr>
        <w:t>sottosezione dell’</w:t>
      </w:r>
      <w:r w:rsidRPr="00630E14">
        <w:rPr>
          <w:i/>
          <w:sz w:val="22"/>
          <w:szCs w:val="22"/>
        </w:rPr>
        <w:t>amministrazione trasparente.</w:t>
      </w:r>
    </w:p>
    <w:p w14:paraId="03145CA2" w14:textId="77777777" w:rsidR="00EB35E3" w:rsidRPr="00630E14" w:rsidRDefault="00EB35E3" w:rsidP="00EB35E3">
      <w:pPr>
        <w:ind w:left="567"/>
        <w:jc w:val="both"/>
        <w:rPr>
          <w:sz w:val="22"/>
          <w:szCs w:val="22"/>
        </w:rPr>
      </w:pPr>
      <w:r w:rsidRPr="00630E14">
        <w:rPr>
          <w:sz w:val="22"/>
          <w:szCs w:val="22"/>
        </w:rPr>
        <w:t xml:space="preserve">Come da FAQ ANAC 22.1 in materia di trasparenza amministrativa, </w:t>
      </w:r>
      <w:r w:rsidRPr="00630E14">
        <w:rPr>
          <w:i/>
          <w:sz w:val="22"/>
          <w:szCs w:val="22"/>
        </w:rPr>
        <w:t xml:space="preserve">… nel caso in cui l’ente sia privo di OIV o struttura con funzione analoghe, il Responsabile della trasparenza e/o della prevenzione della corruzione è tenuto a pubblicare le </w:t>
      </w:r>
      <w:r w:rsidRPr="00630E14">
        <w:rPr>
          <w:i/>
          <w:sz w:val="22"/>
          <w:szCs w:val="22"/>
          <w:u w:val="single"/>
        </w:rPr>
        <w:t>griglie di rilevazione sull’assolvimento degli obblighi predisposte dall’A.N.AC., debitamente compilate</w:t>
      </w:r>
      <w:r w:rsidRPr="00630E14">
        <w:rPr>
          <w:i/>
          <w:sz w:val="22"/>
          <w:szCs w:val="22"/>
        </w:rPr>
        <w:t>, nonché una dichiarazione relativa allo stato di assolvimento degli obblighi di trasparenza, specificando che nell’ente è assente l’OIV o struttura analoga</w:t>
      </w:r>
      <w:r w:rsidRPr="00630E14">
        <w:rPr>
          <w:sz w:val="22"/>
          <w:szCs w:val="22"/>
        </w:rPr>
        <w:t>.</w:t>
      </w:r>
    </w:p>
    <w:p w14:paraId="03145CA3" w14:textId="07DA82B7" w:rsidR="00EB35E3" w:rsidRPr="00630E14" w:rsidRDefault="00EB35E3" w:rsidP="00EB35E3">
      <w:pPr>
        <w:ind w:left="567"/>
        <w:jc w:val="both"/>
        <w:rPr>
          <w:sz w:val="22"/>
          <w:szCs w:val="22"/>
        </w:rPr>
      </w:pPr>
      <w:r w:rsidRPr="00630E14">
        <w:rPr>
          <w:sz w:val="22"/>
          <w:szCs w:val="22"/>
        </w:rPr>
        <w:t>L’attività in questione è svolta dal</w:t>
      </w:r>
      <w:r w:rsidR="00BF5684" w:rsidRPr="00630E14">
        <w:rPr>
          <w:sz w:val="22"/>
          <w:szCs w:val="22"/>
        </w:rPr>
        <w:t>l’</w:t>
      </w:r>
      <w:proofErr w:type="spellStart"/>
      <w:r w:rsidR="00BF5684" w:rsidRPr="00630E14">
        <w:rPr>
          <w:sz w:val="22"/>
          <w:szCs w:val="22"/>
        </w:rPr>
        <w:t>OdV</w:t>
      </w:r>
      <w:proofErr w:type="spellEnd"/>
      <w:r w:rsidR="00BF5684" w:rsidRPr="00630E14">
        <w:rPr>
          <w:sz w:val="22"/>
          <w:szCs w:val="22"/>
        </w:rPr>
        <w:t xml:space="preserve"> ex </w:t>
      </w:r>
      <w:proofErr w:type="spellStart"/>
      <w:r w:rsidR="00754182">
        <w:rPr>
          <w:sz w:val="22"/>
          <w:szCs w:val="22"/>
        </w:rPr>
        <w:t>D.Lgs</w:t>
      </w:r>
      <w:r w:rsidR="002B1EC7">
        <w:rPr>
          <w:sz w:val="22"/>
          <w:szCs w:val="22"/>
        </w:rPr>
        <w:t>.</w:t>
      </w:r>
      <w:proofErr w:type="spellEnd"/>
      <w:r w:rsidR="00BF5684" w:rsidRPr="00630E14">
        <w:rPr>
          <w:sz w:val="22"/>
          <w:szCs w:val="22"/>
        </w:rPr>
        <w:t xml:space="preserve"> 231</w:t>
      </w:r>
      <w:r w:rsidR="00754182">
        <w:rPr>
          <w:sz w:val="22"/>
          <w:szCs w:val="22"/>
        </w:rPr>
        <w:t>/</w:t>
      </w:r>
      <w:r w:rsidR="00BF5684" w:rsidRPr="00630E14">
        <w:rPr>
          <w:sz w:val="22"/>
          <w:szCs w:val="22"/>
        </w:rPr>
        <w:t>2001,</w:t>
      </w:r>
      <w:r w:rsidRPr="00630E14">
        <w:rPr>
          <w:sz w:val="22"/>
          <w:szCs w:val="22"/>
        </w:rPr>
        <w:t xml:space="preserve"> che relativamente al tema specifico assume le funzioni di OIV.</w:t>
      </w:r>
    </w:p>
    <w:p w14:paraId="03145CA4" w14:textId="77777777" w:rsidR="00EB35E3" w:rsidRPr="00630E14" w:rsidRDefault="00EB35E3" w:rsidP="00EB35E3">
      <w:pPr>
        <w:jc w:val="both"/>
        <w:rPr>
          <w:i/>
          <w:sz w:val="22"/>
          <w:szCs w:val="22"/>
        </w:rPr>
      </w:pPr>
    </w:p>
    <w:p w14:paraId="03145CA5" w14:textId="688416B1" w:rsidR="00EB35E3" w:rsidRPr="00630E14" w:rsidRDefault="00EB35E3" w:rsidP="00EB35E3">
      <w:pPr>
        <w:ind w:left="567"/>
        <w:jc w:val="both"/>
        <w:rPr>
          <w:i/>
          <w:sz w:val="22"/>
          <w:szCs w:val="22"/>
        </w:rPr>
      </w:pPr>
      <w:r w:rsidRPr="00630E14">
        <w:rPr>
          <w:i/>
          <w:sz w:val="22"/>
          <w:szCs w:val="22"/>
        </w:rPr>
        <w:t xml:space="preserve"> L’art. 5, co. 7, </w:t>
      </w:r>
      <w:proofErr w:type="spellStart"/>
      <w:r w:rsidR="00754182">
        <w:rPr>
          <w:i/>
          <w:sz w:val="22"/>
          <w:szCs w:val="22"/>
        </w:rPr>
        <w:t>D.Lgs</w:t>
      </w:r>
      <w:r w:rsidR="002B1EC7">
        <w:rPr>
          <w:i/>
          <w:sz w:val="22"/>
          <w:szCs w:val="22"/>
        </w:rPr>
        <w:t>.</w:t>
      </w:r>
      <w:proofErr w:type="spellEnd"/>
      <w:r w:rsidRPr="00630E14">
        <w:rPr>
          <w:i/>
          <w:sz w:val="22"/>
          <w:szCs w:val="22"/>
        </w:rPr>
        <w:t xml:space="preserve"> 33/2013 attribuisce al RPCT il compito di occuparsi dei casi di riesame dell’accesso civico: “Nei casi di diniego totale o parziale dell'accesso o di mancata risposta entro il termine indicato al comma 6, il richiedente può presentare richiesta di riesame al responsabile della prevenzione della corruzione e della trasparenza, che decide con provvedimento motivato, entro il termine di venti giorni”.</w:t>
      </w:r>
    </w:p>
    <w:p w14:paraId="03145CA6" w14:textId="040845C6" w:rsidR="00EB35E3" w:rsidRPr="00630E14" w:rsidRDefault="00EB35E3" w:rsidP="00EB35E3">
      <w:pPr>
        <w:ind w:left="567"/>
        <w:jc w:val="both"/>
        <w:rPr>
          <w:i/>
          <w:sz w:val="22"/>
          <w:szCs w:val="22"/>
        </w:rPr>
      </w:pPr>
      <w:r w:rsidRPr="00630E14">
        <w:rPr>
          <w:i/>
          <w:sz w:val="22"/>
          <w:szCs w:val="22"/>
        </w:rPr>
        <w:t xml:space="preserve"> L’art. 5, co. 10, </w:t>
      </w:r>
      <w:proofErr w:type="spellStart"/>
      <w:r w:rsidR="00754182">
        <w:rPr>
          <w:i/>
          <w:sz w:val="22"/>
          <w:szCs w:val="22"/>
        </w:rPr>
        <w:t>D.Lgs</w:t>
      </w:r>
      <w:r w:rsidR="002B1EC7">
        <w:rPr>
          <w:i/>
          <w:sz w:val="22"/>
          <w:szCs w:val="22"/>
        </w:rPr>
        <w:t>.</w:t>
      </w:r>
      <w:proofErr w:type="spellEnd"/>
      <w:r w:rsidRPr="00630E14">
        <w:rPr>
          <w:i/>
          <w:sz w:val="22"/>
          <w:szCs w:val="22"/>
        </w:rPr>
        <w:t xml:space="preserve"> 33/2013 precisa poi che nel caso in cui la richiesta di accesso civico riguardi dati, informazioni o documenti oggetto di pubblicazione obbligatoria, il </w:t>
      </w:r>
      <w:r w:rsidRPr="00630E14">
        <w:rPr>
          <w:i/>
          <w:sz w:val="22"/>
          <w:szCs w:val="22"/>
        </w:rPr>
        <w:lastRenderedPageBreak/>
        <w:t xml:space="preserve">RPCT ha l'obbligo di effettuare la segnalazione all’Ufficio di disciplina di cui all’art.43, comma 5 del </w:t>
      </w:r>
      <w:proofErr w:type="spellStart"/>
      <w:r w:rsidR="00754182">
        <w:rPr>
          <w:i/>
          <w:sz w:val="22"/>
          <w:szCs w:val="22"/>
        </w:rPr>
        <w:t>D.Lgs</w:t>
      </w:r>
      <w:r w:rsidR="002B1EC7">
        <w:rPr>
          <w:i/>
          <w:sz w:val="22"/>
          <w:szCs w:val="22"/>
        </w:rPr>
        <w:t>.</w:t>
      </w:r>
      <w:proofErr w:type="spellEnd"/>
      <w:r w:rsidRPr="00630E14">
        <w:rPr>
          <w:i/>
          <w:sz w:val="22"/>
          <w:szCs w:val="22"/>
        </w:rPr>
        <w:t xml:space="preserve"> 33/2013.</w:t>
      </w:r>
    </w:p>
    <w:p w14:paraId="03145CA7" w14:textId="19B09AF8" w:rsidR="00EB35E3" w:rsidRPr="00630E14" w:rsidRDefault="00EB35E3" w:rsidP="00EB35E3">
      <w:pPr>
        <w:ind w:left="567"/>
        <w:jc w:val="both"/>
        <w:rPr>
          <w:sz w:val="22"/>
          <w:szCs w:val="22"/>
        </w:rPr>
      </w:pPr>
      <w:r w:rsidRPr="00630E14">
        <w:rPr>
          <w:sz w:val="22"/>
          <w:szCs w:val="22"/>
        </w:rPr>
        <w:t xml:space="preserve">Al riguardo delle misure in materia di accesso agli atti di </w:t>
      </w:r>
      <w:r w:rsidR="00F16253">
        <w:rPr>
          <w:sz w:val="22"/>
          <w:szCs w:val="22"/>
        </w:rPr>
        <w:t>ASPM SERVIZI AMBIENTALI S.R.L.</w:t>
      </w:r>
      <w:r w:rsidRPr="00630E14">
        <w:rPr>
          <w:sz w:val="22"/>
          <w:szCs w:val="22"/>
        </w:rPr>
        <w:t>, si rinvia nello specifico al successivo § 5.3.</w:t>
      </w:r>
    </w:p>
    <w:p w14:paraId="03145CA8" w14:textId="77777777" w:rsidR="00EB35E3" w:rsidRPr="00630E14" w:rsidRDefault="00EB35E3" w:rsidP="00EB35E3">
      <w:pPr>
        <w:jc w:val="both"/>
        <w:rPr>
          <w:i/>
          <w:sz w:val="22"/>
          <w:szCs w:val="22"/>
        </w:rPr>
      </w:pPr>
    </w:p>
    <w:p w14:paraId="03145CA9" w14:textId="77777777" w:rsidR="00EB35E3" w:rsidRPr="00630E14" w:rsidRDefault="00EB35E3" w:rsidP="00EB35E3">
      <w:pPr>
        <w:ind w:left="567"/>
        <w:jc w:val="both"/>
        <w:rPr>
          <w:i/>
          <w:sz w:val="22"/>
          <w:szCs w:val="22"/>
        </w:rPr>
      </w:pPr>
      <w:r w:rsidRPr="00630E14">
        <w:rPr>
          <w:i/>
          <w:sz w:val="22"/>
          <w:szCs w:val="22"/>
        </w:rPr>
        <w:t> L’art. 15, co. 3 del d.P.R. 16 aprile 2013 n. 62 stabilisce che il RPCT cura la diffusione della conoscenza dei Codici di comportamento nell’amministrazione, il monitoraggio annuale della loro attuazione, la pubblicazione sul sito istituzionale e la comunicazione all’ANAC dei risultati del monitoraggio.</w:t>
      </w:r>
    </w:p>
    <w:p w14:paraId="1B277763" w14:textId="7CEC103E" w:rsidR="008855B1" w:rsidRPr="00776160" w:rsidRDefault="00EB35E3" w:rsidP="00FC3A19">
      <w:pPr>
        <w:ind w:left="567"/>
        <w:jc w:val="both"/>
        <w:rPr>
          <w:i/>
          <w:sz w:val="22"/>
          <w:szCs w:val="22"/>
        </w:rPr>
      </w:pPr>
      <w:r w:rsidRPr="00630E14">
        <w:rPr>
          <w:sz w:val="22"/>
          <w:szCs w:val="22"/>
        </w:rPr>
        <w:t xml:space="preserve">Al riguardo dei Codici vigenti presso </w:t>
      </w:r>
      <w:r w:rsidR="00F16253">
        <w:rPr>
          <w:sz w:val="22"/>
          <w:szCs w:val="22"/>
        </w:rPr>
        <w:t>ASPM SERVIZI AMBIENTALI S.R.L.</w:t>
      </w:r>
      <w:r w:rsidRPr="00630E14">
        <w:rPr>
          <w:sz w:val="22"/>
          <w:szCs w:val="22"/>
        </w:rPr>
        <w:t xml:space="preserve"> e le relative prospettive, si rinvia nello specifico al successivo § 5.5.</w:t>
      </w:r>
      <w:r w:rsidR="00FC3A19">
        <w:rPr>
          <w:sz w:val="22"/>
          <w:szCs w:val="22"/>
        </w:rPr>
        <w:t xml:space="preserve"> </w:t>
      </w:r>
      <w:r w:rsidR="00FC3A19" w:rsidRPr="00776160">
        <w:rPr>
          <w:sz w:val="22"/>
          <w:szCs w:val="22"/>
        </w:rPr>
        <w:t>Si anticipa sin d’ora che</w:t>
      </w:r>
      <w:r w:rsidR="00BE2BBA" w:rsidRPr="00776160">
        <w:rPr>
          <w:sz w:val="22"/>
          <w:szCs w:val="22"/>
        </w:rPr>
        <w:t xml:space="preserve"> </w:t>
      </w:r>
      <w:r w:rsidR="00F16253">
        <w:rPr>
          <w:sz w:val="22"/>
          <w:szCs w:val="22"/>
        </w:rPr>
        <w:t>ASPM SERVIZI AMBIENTALI S.R.L.</w:t>
      </w:r>
      <w:r w:rsidR="00BE2BBA" w:rsidRPr="00776160">
        <w:rPr>
          <w:sz w:val="22"/>
          <w:szCs w:val="22"/>
        </w:rPr>
        <w:t xml:space="preserve"> elaborerà ed approverà nuovi Codici di comportamento una volta </w:t>
      </w:r>
      <w:r w:rsidR="00DB266B" w:rsidRPr="00776160">
        <w:rPr>
          <w:sz w:val="22"/>
          <w:szCs w:val="22"/>
        </w:rPr>
        <w:t>terminato il percorso che ANAC sta conducendo in materia, al momento</w:t>
      </w:r>
      <w:r w:rsidR="008855B1" w:rsidRPr="00776160">
        <w:rPr>
          <w:sz w:val="22"/>
          <w:szCs w:val="22"/>
        </w:rPr>
        <w:t xml:space="preserve"> con particolare riferimento alle</w:t>
      </w:r>
      <w:r w:rsidR="00FC3A19" w:rsidRPr="00776160">
        <w:rPr>
          <w:sz w:val="22"/>
          <w:szCs w:val="22"/>
        </w:rPr>
        <w:t xml:space="preserve"> </w:t>
      </w:r>
      <w:r w:rsidR="00FC3A19" w:rsidRPr="00776160">
        <w:rPr>
          <w:i/>
          <w:sz w:val="22"/>
          <w:szCs w:val="22"/>
        </w:rPr>
        <w:t>Consultazioni on line Bozza di linee guida in materia di Codici di comportamento delle amministrazioni pubbliche Consultazione on line del 12 dicembre 2019</w:t>
      </w:r>
      <w:r w:rsidR="008855B1" w:rsidRPr="00776160">
        <w:rPr>
          <w:i/>
          <w:sz w:val="22"/>
          <w:szCs w:val="22"/>
        </w:rPr>
        <w:t>.</w:t>
      </w:r>
    </w:p>
    <w:p w14:paraId="25CBA463" w14:textId="77777777" w:rsidR="00FC3A19" w:rsidRDefault="00FC3A19" w:rsidP="00EB35E3">
      <w:pPr>
        <w:jc w:val="both"/>
        <w:rPr>
          <w:i/>
          <w:sz w:val="22"/>
          <w:szCs w:val="22"/>
        </w:rPr>
      </w:pPr>
    </w:p>
    <w:p w14:paraId="03145CAC" w14:textId="732677B7" w:rsidR="00EB35E3" w:rsidRPr="00630E14" w:rsidRDefault="00EB35E3" w:rsidP="00EB35E3">
      <w:pPr>
        <w:jc w:val="both"/>
        <w:rPr>
          <w:i/>
          <w:sz w:val="22"/>
          <w:szCs w:val="22"/>
        </w:rPr>
      </w:pPr>
      <w:r w:rsidRPr="00630E14">
        <w:rPr>
          <w:i/>
          <w:sz w:val="22"/>
          <w:szCs w:val="22"/>
        </w:rPr>
        <w:t>Il supporto conoscitivo ed informativo al RPCT</w:t>
      </w:r>
    </w:p>
    <w:p w14:paraId="03145CAD" w14:textId="77777777" w:rsidR="00EB35E3" w:rsidRPr="00630E14" w:rsidRDefault="00EB35E3" w:rsidP="00EB35E3">
      <w:pPr>
        <w:ind w:left="567"/>
        <w:jc w:val="both"/>
        <w:rPr>
          <w:i/>
          <w:sz w:val="22"/>
          <w:szCs w:val="22"/>
        </w:rPr>
      </w:pPr>
    </w:p>
    <w:p w14:paraId="03145CAE" w14:textId="77777777" w:rsidR="00EB35E3" w:rsidRPr="00630E14" w:rsidRDefault="00EB35E3" w:rsidP="00EB35E3">
      <w:pPr>
        <w:ind w:left="567"/>
        <w:jc w:val="both"/>
        <w:rPr>
          <w:i/>
          <w:sz w:val="22"/>
          <w:szCs w:val="22"/>
        </w:rPr>
      </w:pPr>
      <w:r w:rsidRPr="00630E14">
        <w:rPr>
          <w:i/>
          <w:sz w:val="22"/>
          <w:szCs w:val="22"/>
        </w:rPr>
        <w:t> L’art. 1, co. 9, lett. c) l.190/2012, con particolare riguardo ai contenuti del PIANO stabilisce che in esso debbano essere previsti obblighi di informazione nei confronti del RPCT, chiamato a vigilare sul funzionamento e sull’osservanza del Piano, con particolare riguardo alle attività e aree di rischio individuate nel PIANO e alle misure di contrasto del rischio di corruzione.</w:t>
      </w:r>
    </w:p>
    <w:p w14:paraId="03145CAF" w14:textId="77777777" w:rsidR="00EB35E3" w:rsidRPr="00630E14" w:rsidRDefault="00EB35E3" w:rsidP="00EB35E3">
      <w:pPr>
        <w:ind w:left="567"/>
        <w:jc w:val="both"/>
        <w:rPr>
          <w:sz w:val="22"/>
          <w:szCs w:val="22"/>
        </w:rPr>
      </w:pPr>
      <w:r w:rsidRPr="00630E14">
        <w:rPr>
          <w:sz w:val="22"/>
          <w:szCs w:val="22"/>
        </w:rPr>
        <w:t>Si rinvia al riguardo, in generale, al prosieguo del presente Piano.</w:t>
      </w:r>
    </w:p>
    <w:p w14:paraId="03145CB0" w14:textId="77777777" w:rsidR="00EB35E3" w:rsidRPr="00630E14" w:rsidRDefault="00EB35E3" w:rsidP="00EB35E3">
      <w:pPr>
        <w:jc w:val="both"/>
        <w:rPr>
          <w:i/>
          <w:sz w:val="22"/>
          <w:szCs w:val="22"/>
        </w:rPr>
      </w:pPr>
    </w:p>
    <w:p w14:paraId="03145CB1" w14:textId="0301A35B" w:rsidR="00EB35E3" w:rsidRPr="00630E14" w:rsidRDefault="00EB35E3" w:rsidP="00EB35E3">
      <w:pPr>
        <w:ind w:left="567"/>
        <w:jc w:val="both"/>
        <w:rPr>
          <w:i/>
          <w:sz w:val="22"/>
          <w:szCs w:val="22"/>
        </w:rPr>
      </w:pPr>
      <w:r w:rsidRPr="00630E14">
        <w:rPr>
          <w:i/>
          <w:sz w:val="22"/>
          <w:szCs w:val="22"/>
        </w:rPr>
        <w:t xml:space="preserve"> L’art. 16, co. 1-ter, </w:t>
      </w:r>
      <w:proofErr w:type="spellStart"/>
      <w:r w:rsidR="00754182">
        <w:rPr>
          <w:i/>
          <w:sz w:val="22"/>
          <w:szCs w:val="22"/>
        </w:rPr>
        <w:t>D.Lgs</w:t>
      </w:r>
      <w:r w:rsidR="002B1EC7">
        <w:rPr>
          <w:i/>
          <w:sz w:val="22"/>
          <w:szCs w:val="22"/>
        </w:rPr>
        <w:t>.</w:t>
      </w:r>
      <w:proofErr w:type="spellEnd"/>
      <w:r w:rsidRPr="00630E14">
        <w:rPr>
          <w:i/>
          <w:sz w:val="22"/>
          <w:szCs w:val="22"/>
        </w:rPr>
        <w:t xml:space="preserve"> n. 165 del 2001 stabilisce che i dirigenti degli uffici dirigenziali generali sono tenuti a “fornire le informazioni richieste dal soggetto competente per l'individuazione delle attività nell’ambito delle quali è più elevato il rischio corruzione”.</w:t>
      </w:r>
    </w:p>
    <w:p w14:paraId="03145CB2" w14:textId="77777777" w:rsidR="00EB35E3" w:rsidRPr="00630E14" w:rsidRDefault="00EB35E3" w:rsidP="00EB35E3">
      <w:pPr>
        <w:ind w:left="709"/>
        <w:jc w:val="both"/>
        <w:rPr>
          <w:sz w:val="22"/>
          <w:szCs w:val="22"/>
        </w:rPr>
      </w:pPr>
      <w:r w:rsidRPr="00630E14">
        <w:rPr>
          <w:sz w:val="22"/>
          <w:szCs w:val="22"/>
        </w:rPr>
        <w:t>Si rinvia al riguardo, in generale, al prosieguo del presente Piano.</w:t>
      </w:r>
    </w:p>
    <w:p w14:paraId="03145CB3" w14:textId="77777777" w:rsidR="00EB35E3" w:rsidRPr="00630E14" w:rsidRDefault="00EB35E3" w:rsidP="00EB35E3">
      <w:pPr>
        <w:jc w:val="both"/>
        <w:rPr>
          <w:i/>
          <w:sz w:val="22"/>
          <w:szCs w:val="22"/>
        </w:rPr>
      </w:pPr>
    </w:p>
    <w:p w14:paraId="03145CB4" w14:textId="77777777" w:rsidR="00EB35E3" w:rsidRPr="00630E14" w:rsidRDefault="00EB35E3" w:rsidP="00EB35E3">
      <w:pPr>
        <w:ind w:left="567"/>
        <w:jc w:val="both"/>
        <w:rPr>
          <w:i/>
          <w:sz w:val="22"/>
          <w:szCs w:val="22"/>
        </w:rPr>
      </w:pPr>
      <w:r w:rsidRPr="00630E14">
        <w:rPr>
          <w:i/>
          <w:sz w:val="22"/>
          <w:szCs w:val="22"/>
        </w:rPr>
        <w:t> L’art. 8 del d.P.R. n. 62 del 16 aprile 2013 stabilisce che i dipendenti dell’amministrazione sono tenuti a “rispettare le prescrizioni contenute nel Piano per la prevenzione della corruzione e a prestare collaborazione al responsabile della prevenzione della corruzione”.</w:t>
      </w:r>
    </w:p>
    <w:p w14:paraId="03145CB5" w14:textId="77777777" w:rsidR="00EB35E3" w:rsidRPr="00630E14" w:rsidRDefault="00EB35E3" w:rsidP="00EB35E3">
      <w:pPr>
        <w:ind w:left="567"/>
        <w:jc w:val="both"/>
        <w:rPr>
          <w:i/>
          <w:sz w:val="22"/>
          <w:szCs w:val="22"/>
        </w:rPr>
      </w:pPr>
    </w:p>
    <w:p w14:paraId="03145CB6" w14:textId="77777777" w:rsidR="00EB35E3" w:rsidRPr="00630E14" w:rsidRDefault="00EB35E3" w:rsidP="00EB35E3">
      <w:pPr>
        <w:jc w:val="both"/>
        <w:rPr>
          <w:i/>
          <w:sz w:val="22"/>
          <w:szCs w:val="22"/>
        </w:rPr>
      </w:pPr>
      <w:r w:rsidRPr="00630E14">
        <w:rPr>
          <w:i/>
          <w:sz w:val="22"/>
          <w:szCs w:val="22"/>
        </w:rPr>
        <w:t>I rapporti con l’organo di indirizzo</w:t>
      </w:r>
    </w:p>
    <w:p w14:paraId="03145CB7" w14:textId="77777777" w:rsidR="00EB35E3" w:rsidRPr="00630E14" w:rsidRDefault="00EB35E3" w:rsidP="00EB35E3">
      <w:pPr>
        <w:jc w:val="both"/>
        <w:rPr>
          <w:i/>
          <w:sz w:val="22"/>
          <w:szCs w:val="22"/>
        </w:rPr>
      </w:pPr>
    </w:p>
    <w:p w14:paraId="03145CB8" w14:textId="77777777" w:rsidR="00EB35E3" w:rsidRPr="00630E14" w:rsidRDefault="00EB35E3" w:rsidP="00EB35E3">
      <w:pPr>
        <w:ind w:left="709"/>
        <w:jc w:val="both"/>
        <w:rPr>
          <w:i/>
          <w:sz w:val="22"/>
          <w:szCs w:val="22"/>
        </w:rPr>
      </w:pPr>
      <w:r w:rsidRPr="00630E14">
        <w:rPr>
          <w:i/>
          <w:sz w:val="22"/>
          <w:szCs w:val="22"/>
        </w:rPr>
        <w:t> L’art. 1, co. 8, l.190/2012 stabilisce che “l'organo di indirizzo definisce gli obiettivi strategici in materia di prevenzione della corruzione e trasparenza, che costituiscono contenuto necessario dei documenti di programmazione strategico-gestionale e del PIANO”. Tali poteri di indirizzo sono strettamente connessi con quelli che la legge attribuisce al RPCT per la predisposizione del PIANO nonché per la verifica sulla sua attuazione e idoneità con conseguente potere di proporre modifiche dello stesso Piano.</w:t>
      </w:r>
    </w:p>
    <w:p w14:paraId="03145CB9" w14:textId="77777777" w:rsidR="00EB35E3" w:rsidRPr="00630E14" w:rsidRDefault="00EB35E3" w:rsidP="00EB35E3">
      <w:pPr>
        <w:ind w:left="709"/>
        <w:jc w:val="both"/>
        <w:rPr>
          <w:sz w:val="22"/>
          <w:szCs w:val="22"/>
        </w:rPr>
      </w:pPr>
      <w:r w:rsidRPr="00630E14">
        <w:rPr>
          <w:sz w:val="22"/>
          <w:szCs w:val="22"/>
        </w:rPr>
        <w:t>Il presente Piano è coerente con gli obiettivi strategici dell’Organo Amministrativo.</w:t>
      </w:r>
    </w:p>
    <w:p w14:paraId="03145CBA" w14:textId="77777777" w:rsidR="00EB35E3" w:rsidRPr="00630E14" w:rsidRDefault="00EB35E3" w:rsidP="00EB35E3">
      <w:pPr>
        <w:ind w:left="709"/>
        <w:jc w:val="both"/>
        <w:rPr>
          <w:sz w:val="22"/>
          <w:szCs w:val="22"/>
        </w:rPr>
      </w:pPr>
    </w:p>
    <w:p w14:paraId="03145CBB" w14:textId="77777777" w:rsidR="00EB35E3" w:rsidRPr="00630E14" w:rsidRDefault="00EB35E3" w:rsidP="00EB35E3">
      <w:pPr>
        <w:ind w:left="709"/>
        <w:jc w:val="both"/>
        <w:rPr>
          <w:i/>
          <w:sz w:val="22"/>
          <w:szCs w:val="22"/>
        </w:rPr>
      </w:pPr>
      <w:r w:rsidRPr="00630E14">
        <w:rPr>
          <w:i/>
          <w:sz w:val="22"/>
          <w:szCs w:val="22"/>
        </w:rPr>
        <w:t> L’art. 1, co.14, l.190/2012 stabilisce l’obbligo per il RPCT di riferire all’Organo di indirizzo politico sull'attività, con la relazione annuale sopra citata, da pubblicare anche nel sito web dell'amministrazione. Nei casi in cui l'organo di indirizzo lo richieda, il RPCT è tenuto a riferire sull'attività svolta.</w:t>
      </w:r>
    </w:p>
    <w:p w14:paraId="03145CBC" w14:textId="77777777" w:rsidR="00EB35E3" w:rsidRPr="00630E14" w:rsidRDefault="00EB35E3" w:rsidP="00EB35E3">
      <w:pPr>
        <w:ind w:left="567"/>
        <w:jc w:val="both"/>
        <w:rPr>
          <w:i/>
          <w:sz w:val="22"/>
          <w:szCs w:val="22"/>
        </w:rPr>
      </w:pPr>
      <w:r w:rsidRPr="00630E14">
        <w:rPr>
          <w:i/>
          <w:sz w:val="22"/>
          <w:szCs w:val="22"/>
        </w:rPr>
        <w:lastRenderedPageBreak/>
        <w:t> L’art. 1, co. 7, l.190/2012 stabilisce l’obbligo da parte del RPCT di segnalare all'organo di indirizzo e all'Organismo Indipendente di Valutazione (OIV) le disfunzioni inerenti all'attuazione delle misure in materia di prevenzione della corruzione.</w:t>
      </w:r>
    </w:p>
    <w:p w14:paraId="03145CBD" w14:textId="0A58DAFC" w:rsidR="00EB35E3" w:rsidRPr="00630E14" w:rsidRDefault="00EB35E3" w:rsidP="00EB35E3">
      <w:pPr>
        <w:ind w:left="567"/>
        <w:jc w:val="both"/>
        <w:rPr>
          <w:sz w:val="22"/>
          <w:szCs w:val="22"/>
        </w:rPr>
      </w:pPr>
      <w:r w:rsidRPr="00630E14">
        <w:rPr>
          <w:sz w:val="22"/>
          <w:szCs w:val="22"/>
        </w:rPr>
        <w:t>Le segnalazioni del RPCT avverranno all’Organo Amministrativo</w:t>
      </w:r>
      <w:r w:rsidR="00BF5684" w:rsidRPr="00630E14">
        <w:rPr>
          <w:sz w:val="22"/>
          <w:szCs w:val="22"/>
        </w:rPr>
        <w:t xml:space="preserve"> ed all’</w:t>
      </w:r>
      <w:proofErr w:type="spellStart"/>
      <w:r w:rsidR="00BF5684" w:rsidRPr="00630E14">
        <w:rPr>
          <w:sz w:val="22"/>
          <w:szCs w:val="22"/>
        </w:rPr>
        <w:t>OdV</w:t>
      </w:r>
      <w:proofErr w:type="spellEnd"/>
      <w:r w:rsidR="00BF5684" w:rsidRPr="00630E14">
        <w:rPr>
          <w:sz w:val="22"/>
          <w:szCs w:val="22"/>
        </w:rPr>
        <w:t xml:space="preserve"> ex </w:t>
      </w:r>
      <w:proofErr w:type="spellStart"/>
      <w:r w:rsidR="00754182">
        <w:rPr>
          <w:sz w:val="22"/>
          <w:szCs w:val="22"/>
        </w:rPr>
        <w:t>D.Lgs</w:t>
      </w:r>
      <w:r w:rsidR="002B1EC7">
        <w:rPr>
          <w:sz w:val="22"/>
          <w:szCs w:val="22"/>
        </w:rPr>
        <w:t>.</w:t>
      </w:r>
      <w:proofErr w:type="spellEnd"/>
      <w:r w:rsidR="00BF5684" w:rsidRPr="00630E14">
        <w:rPr>
          <w:sz w:val="22"/>
          <w:szCs w:val="22"/>
        </w:rPr>
        <w:t xml:space="preserve"> 231</w:t>
      </w:r>
      <w:r w:rsidR="00754182">
        <w:rPr>
          <w:sz w:val="22"/>
          <w:szCs w:val="22"/>
        </w:rPr>
        <w:t>/</w:t>
      </w:r>
      <w:r w:rsidR="00BF5684" w:rsidRPr="00630E14">
        <w:rPr>
          <w:sz w:val="22"/>
          <w:szCs w:val="22"/>
        </w:rPr>
        <w:t>2001</w:t>
      </w:r>
      <w:r w:rsidRPr="00630E14">
        <w:rPr>
          <w:sz w:val="22"/>
          <w:szCs w:val="22"/>
        </w:rPr>
        <w:t>.</w:t>
      </w:r>
    </w:p>
    <w:p w14:paraId="03145CBE" w14:textId="77777777" w:rsidR="00EB35E3" w:rsidRPr="00630E14" w:rsidRDefault="00EB35E3" w:rsidP="00EB35E3">
      <w:pPr>
        <w:ind w:left="567"/>
        <w:jc w:val="both"/>
        <w:rPr>
          <w:i/>
          <w:sz w:val="22"/>
          <w:szCs w:val="22"/>
        </w:rPr>
      </w:pPr>
    </w:p>
    <w:p w14:paraId="03145CBF" w14:textId="77777777" w:rsidR="00EB35E3" w:rsidRPr="00630E14" w:rsidRDefault="00EB35E3" w:rsidP="00EB35E3">
      <w:pPr>
        <w:ind w:left="567"/>
        <w:jc w:val="both"/>
        <w:rPr>
          <w:i/>
          <w:sz w:val="22"/>
          <w:szCs w:val="22"/>
        </w:rPr>
      </w:pPr>
      <w:r w:rsidRPr="00630E14">
        <w:rPr>
          <w:i/>
          <w:sz w:val="22"/>
          <w:szCs w:val="22"/>
        </w:rPr>
        <w:t> La medesima disposizione, al fine di garantire che il RPCT abbia poteri all’interno di tutta la struttura tali da poter svolgere con effettività i propri compiti, stabilisce che “l’organo di indirizzo dispone le eventuali modifiche organizzative necessarie per assicurare al RPCT funzioni e poteri idonei per lo svolgimento dell'incarico con piena autonomia ed effettività”.</w:t>
      </w:r>
    </w:p>
    <w:p w14:paraId="03145CC0" w14:textId="77777777" w:rsidR="00EB35E3" w:rsidRPr="00630E14" w:rsidRDefault="00EB35E3" w:rsidP="00EB35E3">
      <w:pPr>
        <w:ind w:left="567"/>
        <w:jc w:val="both"/>
        <w:rPr>
          <w:i/>
          <w:sz w:val="22"/>
          <w:szCs w:val="22"/>
        </w:rPr>
      </w:pPr>
    </w:p>
    <w:p w14:paraId="03145CC1" w14:textId="77777777" w:rsidR="00EB35E3" w:rsidRPr="00630E14" w:rsidRDefault="00EB35E3" w:rsidP="00EB35E3">
      <w:pPr>
        <w:jc w:val="both"/>
        <w:rPr>
          <w:i/>
          <w:sz w:val="22"/>
          <w:szCs w:val="22"/>
        </w:rPr>
      </w:pPr>
      <w:r w:rsidRPr="00630E14">
        <w:rPr>
          <w:i/>
          <w:sz w:val="22"/>
          <w:szCs w:val="22"/>
        </w:rPr>
        <w:t>I rapporti con l’Autorità Nazionale Anticorruzione</w:t>
      </w:r>
    </w:p>
    <w:p w14:paraId="03145CC2" w14:textId="77777777" w:rsidR="00EB35E3" w:rsidRPr="00630E14" w:rsidRDefault="00EB35E3" w:rsidP="00EB35E3">
      <w:pPr>
        <w:jc w:val="both"/>
        <w:rPr>
          <w:i/>
          <w:sz w:val="22"/>
          <w:szCs w:val="22"/>
        </w:rPr>
      </w:pPr>
    </w:p>
    <w:p w14:paraId="03145CC3" w14:textId="53759920" w:rsidR="00EB35E3" w:rsidRPr="00630E14" w:rsidRDefault="00EB35E3" w:rsidP="00EB35E3">
      <w:pPr>
        <w:ind w:left="709"/>
        <w:jc w:val="both"/>
        <w:rPr>
          <w:i/>
          <w:sz w:val="22"/>
          <w:szCs w:val="22"/>
        </w:rPr>
      </w:pPr>
      <w:r w:rsidRPr="00630E14">
        <w:rPr>
          <w:i/>
          <w:sz w:val="22"/>
          <w:szCs w:val="22"/>
        </w:rPr>
        <w:t xml:space="preserve"> L’art. 43, </w:t>
      </w:r>
      <w:proofErr w:type="spellStart"/>
      <w:r w:rsidR="00754182">
        <w:rPr>
          <w:i/>
          <w:sz w:val="22"/>
          <w:szCs w:val="22"/>
        </w:rPr>
        <w:t>D.Lgs.</w:t>
      </w:r>
      <w:proofErr w:type="spellEnd"/>
      <w:r w:rsidRPr="00630E14">
        <w:rPr>
          <w:i/>
          <w:sz w:val="22"/>
          <w:szCs w:val="22"/>
        </w:rPr>
        <w:t xml:space="preserve"> 33/2013 stabilisce che al RPCT spetta il “controllo sull'adempimento da parte dell'amministrazione degli obblighi di pubblicazione previsti dalla normativa vigente, assicurando la completezza, la chiarezza e l'aggiornamento delle informazioni pubblicate, nonché segnalando all'organo di indirizzo politico, all'Organismo indipendente </w:t>
      </w:r>
      <w:proofErr w:type="spellStart"/>
      <w:r w:rsidRPr="00630E14">
        <w:rPr>
          <w:i/>
          <w:sz w:val="22"/>
          <w:szCs w:val="22"/>
        </w:rPr>
        <w:t>divalutazione</w:t>
      </w:r>
      <w:proofErr w:type="spellEnd"/>
      <w:r w:rsidRPr="00630E14">
        <w:rPr>
          <w:i/>
          <w:sz w:val="22"/>
          <w:szCs w:val="22"/>
        </w:rPr>
        <w:t xml:space="preserve"> (OIV), all'Autorità nazionale anticorruzione e, nei casi più gravi, all'ufficio di disciplina i casi di mancato o ritardato adempimento degli obblighi di pubblicazione”.</w:t>
      </w:r>
    </w:p>
    <w:p w14:paraId="03145CC4" w14:textId="77777777" w:rsidR="00EB35E3" w:rsidRPr="00630E14" w:rsidRDefault="00EB35E3" w:rsidP="00EB35E3">
      <w:pPr>
        <w:ind w:left="709"/>
        <w:jc w:val="both"/>
        <w:rPr>
          <w:i/>
          <w:sz w:val="22"/>
          <w:szCs w:val="22"/>
        </w:rPr>
      </w:pPr>
    </w:p>
    <w:p w14:paraId="03145CC5" w14:textId="56EAB20F" w:rsidR="00EB35E3" w:rsidRPr="00630E14" w:rsidRDefault="00EB35E3" w:rsidP="00EB35E3">
      <w:pPr>
        <w:ind w:left="709"/>
        <w:jc w:val="both"/>
        <w:rPr>
          <w:i/>
          <w:sz w:val="22"/>
          <w:szCs w:val="22"/>
        </w:rPr>
      </w:pPr>
      <w:r w:rsidRPr="00630E14">
        <w:rPr>
          <w:i/>
          <w:sz w:val="22"/>
          <w:szCs w:val="22"/>
        </w:rPr>
        <w:t xml:space="preserve"> L’art 15, </w:t>
      </w:r>
      <w:proofErr w:type="spellStart"/>
      <w:r w:rsidR="00754182">
        <w:rPr>
          <w:i/>
          <w:sz w:val="22"/>
          <w:szCs w:val="22"/>
        </w:rPr>
        <w:t>D.Lgs</w:t>
      </w:r>
      <w:r w:rsidR="002B1EC7">
        <w:rPr>
          <w:i/>
          <w:sz w:val="22"/>
          <w:szCs w:val="22"/>
        </w:rPr>
        <w:t>.</w:t>
      </w:r>
      <w:proofErr w:type="spellEnd"/>
      <w:r w:rsidRPr="00630E14">
        <w:rPr>
          <w:i/>
          <w:sz w:val="22"/>
          <w:szCs w:val="22"/>
        </w:rPr>
        <w:t xml:space="preserve"> 39/2013 analogamente, stabilisce che il RPCT segnala i casi di possibile violazione delle disposizioni del richiamato decreto, tra gli altri anche all'Autorità nazionale anticorruzione.</w:t>
      </w:r>
    </w:p>
    <w:p w14:paraId="03145CC6" w14:textId="77777777" w:rsidR="00EB35E3" w:rsidRPr="00630E14" w:rsidRDefault="00EB35E3" w:rsidP="00EB35E3">
      <w:pPr>
        <w:ind w:left="709"/>
        <w:jc w:val="both"/>
        <w:rPr>
          <w:i/>
          <w:sz w:val="22"/>
          <w:szCs w:val="22"/>
        </w:rPr>
      </w:pPr>
    </w:p>
    <w:p w14:paraId="03145CC7" w14:textId="77777777" w:rsidR="00EB35E3" w:rsidRPr="00630E14" w:rsidRDefault="00EB35E3" w:rsidP="00EB35E3">
      <w:pPr>
        <w:ind w:left="709"/>
        <w:jc w:val="both"/>
        <w:rPr>
          <w:i/>
          <w:sz w:val="22"/>
          <w:szCs w:val="22"/>
        </w:rPr>
      </w:pPr>
      <w:r w:rsidRPr="00630E14">
        <w:rPr>
          <w:i/>
          <w:sz w:val="22"/>
          <w:szCs w:val="22"/>
        </w:rPr>
        <w:t> La medesima norma, al comma 3, prevede l’intervento di ANAC sui provvedimenti di revoca del RPCT qualora rilevi che la revoca sia correlata alle attività svolte dal Responsabile in materia di prevenzione della corruzione. La richiamata disposizione si inserisce in un sistema più ampio di tutela e garanzia del RPCT …</w:t>
      </w:r>
    </w:p>
    <w:p w14:paraId="03145CC8" w14:textId="77777777" w:rsidR="00EB35E3" w:rsidRPr="00630E14" w:rsidRDefault="00EB35E3" w:rsidP="00EB35E3">
      <w:pPr>
        <w:ind w:left="709"/>
        <w:jc w:val="both"/>
        <w:rPr>
          <w:i/>
          <w:sz w:val="22"/>
          <w:szCs w:val="22"/>
        </w:rPr>
      </w:pPr>
    </w:p>
    <w:p w14:paraId="03145CC9" w14:textId="77777777" w:rsidR="00EB35E3" w:rsidRPr="00630E14" w:rsidRDefault="00EB35E3" w:rsidP="00EB35E3">
      <w:pPr>
        <w:ind w:left="709"/>
        <w:jc w:val="both"/>
        <w:rPr>
          <w:i/>
          <w:sz w:val="22"/>
          <w:szCs w:val="22"/>
        </w:rPr>
      </w:pPr>
      <w:r w:rsidRPr="00630E14">
        <w:rPr>
          <w:i/>
          <w:sz w:val="22"/>
          <w:szCs w:val="22"/>
        </w:rPr>
        <w:t> L’art. 15, co. 3, d.P.R. 16 aprile 2013 n. 62, stabilisce che il RPCT comunichi ad ANAC i risultati del monitoraggio annuale dell’attuazione dei Codici di comportamento.</w:t>
      </w:r>
    </w:p>
    <w:p w14:paraId="03145CCA" w14:textId="77777777" w:rsidR="00EB35E3" w:rsidRPr="00630E14" w:rsidRDefault="00EB35E3" w:rsidP="00EB35E3">
      <w:pPr>
        <w:ind w:left="709"/>
        <w:jc w:val="both"/>
        <w:rPr>
          <w:i/>
          <w:sz w:val="22"/>
          <w:szCs w:val="22"/>
        </w:rPr>
      </w:pPr>
    </w:p>
    <w:p w14:paraId="03145CCB" w14:textId="761E94A9" w:rsidR="00EB35E3" w:rsidRPr="00630E14" w:rsidRDefault="00EB35E3" w:rsidP="00EB35E3">
      <w:pPr>
        <w:ind w:left="709"/>
        <w:jc w:val="both"/>
        <w:rPr>
          <w:i/>
          <w:sz w:val="22"/>
          <w:szCs w:val="22"/>
        </w:rPr>
      </w:pPr>
      <w:r w:rsidRPr="00630E14">
        <w:rPr>
          <w:i/>
          <w:sz w:val="22"/>
          <w:szCs w:val="22"/>
        </w:rPr>
        <w:t xml:space="preserve"> L’art. 45, co. 2, </w:t>
      </w:r>
      <w:proofErr w:type="spellStart"/>
      <w:r w:rsidR="00754182">
        <w:rPr>
          <w:i/>
          <w:sz w:val="22"/>
          <w:szCs w:val="22"/>
        </w:rPr>
        <w:t>D.Lgs.</w:t>
      </w:r>
      <w:proofErr w:type="spellEnd"/>
      <w:r w:rsidRPr="00630E14">
        <w:rPr>
          <w:i/>
          <w:sz w:val="22"/>
          <w:szCs w:val="22"/>
        </w:rPr>
        <w:t xml:space="preserve"> 33/2013 stabilisce che l’ANAC controlla l'operato dei responsabili per la trasparenza a cui può chiedere il rendiconto sui risultati del controllo svolto all'interno delle amministrazioni. …</w:t>
      </w:r>
    </w:p>
    <w:p w14:paraId="03145CCC" w14:textId="77777777" w:rsidR="00EB35E3" w:rsidRPr="00630E14" w:rsidRDefault="00EB35E3" w:rsidP="00EB35E3">
      <w:pPr>
        <w:ind w:left="709"/>
        <w:jc w:val="both"/>
        <w:rPr>
          <w:i/>
          <w:sz w:val="22"/>
          <w:szCs w:val="22"/>
        </w:rPr>
      </w:pPr>
    </w:p>
    <w:p w14:paraId="03145CCD" w14:textId="77777777" w:rsidR="00EB35E3" w:rsidRPr="00630E14" w:rsidRDefault="00EB35E3" w:rsidP="00EB35E3">
      <w:pPr>
        <w:jc w:val="both"/>
        <w:rPr>
          <w:i/>
          <w:sz w:val="22"/>
          <w:szCs w:val="22"/>
        </w:rPr>
      </w:pPr>
      <w:r w:rsidRPr="00630E14">
        <w:rPr>
          <w:i/>
          <w:sz w:val="22"/>
          <w:szCs w:val="22"/>
        </w:rPr>
        <w:t>Le garanzie della posizione di indipendenza del RPCT</w:t>
      </w:r>
    </w:p>
    <w:p w14:paraId="03145CCE" w14:textId="77777777" w:rsidR="00EB35E3" w:rsidRPr="00630E14" w:rsidRDefault="00EB35E3" w:rsidP="00EB35E3">
      <w:pPr>
        <w:jc w:val="both"/>
        <w:rPr>
          <w:i/>
          <w:sz w:val="22"/>
          <w:szCs w:val="22"/>
        </w:rPr>
      </w:pPr>
    </w:p>
    <w:p w14:paraId="03145CCF" w14:textId="77777777" w:rsidR="00EB35E3" w:rsidRPr="00630E14" w:rsidRDefault="00EB35E3" w:rsidP="00EB35E3">
      <w:pPr>
        <w:ind w:left="567"/>
        <w:jc w:val="both"/>
        <w:rPr>
          <w:i/>
          <w:sz w:val="22"/>
          <w:szCs w:val="22"/>
        </w:rPr>
      </w:pPr>
      <w:r w:rsidRPr="00630E14">
        <w:rPr>
          <w:i/>
          <w:sz w:val="22"/>
          <w:szCs w:val="22"/>
        </w:rPr>
        <w:t> Stante il difficile compito assegnato al RPCT, il legislatore ha elaborato un sistema di garanzia a tutela di tale soggetto (cui si è accennato sopra), al fine di evitare ritorsioni nei confronti dello stesso per l’esercizio delle sue funzioni (art. 1, co. 7 e co. 82, l. n. 190/2012, art. 15, co. 3, del d. lgs. 39/2013).</w:t>
      </w:r>
    </w:p>
    <w:p w14:paraId="03145CD0" w14:textId="77777777" w:rsidR="00EB35E3" w:rsidRPr="00630E14" w:rsidRDefault="00EB35E3" w:rsidP="00EB35E3">
      <w:pPr>
        <w:jc w:val="both"/>
        <w:rPr>
          <w:i/>
          <w:sz w:val="22"/>
          <w:szCs w:val="22"/>
        </w:rPr>
      </w:pPr>
    </w:p>
    <w:p w14:paraId="03145CD1" w14:textId="77777777" w:rsidR="00EB35E3" w:rsidRPr="00630E14" w:rsidRDefault="00EB35E3" w:rsidP="00EB35E3">
      <w:pPr>
        <w:jc w:val="both"/>
        <w:rPr>
          <w:i/>
          <w:sz w:val="22"/>
          <w:szCs w:val="22"/>
        </w:rPr>
      </w:pPr>
      <w:r w:rsidRPr="00630E14">
        <w:rPr>
          <w:i/>
          <w:sz w:val="22"/>
          <w:szCs w:val="22"/>
        </w:rPr>
        <w:t xml:space="preserve">In tema di </w:t>
      </w:r>
      <w:proofErr w:type="spellStart"/>
      <w:r w:rsidRPr="00630E14">
        <w:rPr>
          <w:i/>
          <w:sz w:val="22"/>
          <w:szCs w:val="22"/>
        </w:rPr>
        <w:t>inconferibilità</w:t>
      </w:r>
      <w:proofErr w:type="spellEnd"/>
      <w:r w:rsidRPr="00630E14">
        <w:rPr>
          <w:i/>
          <w:sz w:val="22"/>
          <w:szCs w:val="22"/>
        </w:rPr>
        <w:t xml:space="preserve"> e incompatibilità di incarichi</w:t>
      </w:r>
    </w:p>
    <w:p w14:paraId="03145CD2" w14:textId="77777777" w:rsidR="00EB35E3" w:rsidRPr="00630E14" w:rsidRDefault="00EB35E3" w:rsidP="00EB35E3">
      <w:pPr>
        <w:jc w:val="both"/>
        <w:rPr>
          <w:i/>
          <w:sz w:val="22"/>
          <w:szCs w:val="22"/>
        </w:rPr>
      </w:pPr>
    </w:p>
    <w:p w14:paraId="03145CD3" w14:textId="676BAB66" w:rsidR="00EB35E3" w:rsidRPr="00630E14" w:rsidRDefault="00EB35E3" w:rsidP="00EB35E3">
      <w:pPr>
        <w:ind w:left="567"/>
        <w:jc w:val="both"/>
        <w:rPr>
          <w:i/>
          <w:sz w:val="22"/>
          <w:szCs w:val="22"/>
        </w:rPr>
      </w:pPr>
      <w:r w:rsidRPr="00630E14">
        <w:rPr>
          <w:i/>
          <w:sz w:val="22"/>
          <w:szCs w:val="22"/>
        </w:rPr>
        <w:t xml:space="preserve"> Ai sensi dall’art. 15 </w:t>
      </w:r>
      <w:r w:rsidR="00754182">
        <w:rPr>
          <w:i/>
          <w:sz w:val="22"/>
          <w:szCs w:val="22"/>
        </w:rPr>
        <w:t>D.lgs.</w:t>
      </w:r>
      <w:r w:rsidRPr="00630E14">
        <w:rPr>
          <w:i/>
          <w:sz w:val="22"/>
          <w:szCs w:val="22"/>
        </w:rPr>
        <w:t xml:space="preserve"> n. 39/2013 al RPCT è affidato il compito di vigilare sul rispetto delle disposizioni sulle </w:t>
      </w:r>
      <w:proofErr w:type="spellStart"/>
      <w:r w:rsidRPr="00630E14">
        <w:rPr>
          <w:i/>
          <w:sz w:val="22"/>
          <w:szCs w:val="22"/>
        </w:rPr>
        <w:t>inconferibilità</w:t>
      </w:r>
      <w:proofErr w:type="spellEnd"/>
      <w:r w:rsidRPr="00630E14">
        <w:rPr>
          <w:i/>
          <w:sz w:val="22"/>
          <w:szCs w:val="22"/>
        </w:rPr>
        <w:t xml:space="preserve"> e incompatibilità degli incarichi di cui al medesimo decreto legislativo, con capacità proprie di intervento, anche sanzionatorio e di segnalare le violazioni all’ANAC. A tale proposito è utile ricordare che l’Autorità con le “Linee guida in materia di accertamento delle </w:t>
      </w:r>
      <w:proofErr w:type="spellStart"/>
      <w:r w:rsidRPr="00630E14">
        <w:rPr>
          <w:i/>
          <w:sz w:val="22"/>
          <w:szCs w:val="22"/>
        </w:rPr>
        <w:t>inconferibilità</w:t>
      </w:r>
      <w:proofErr w:type="spellEnd"/>
      <w:r w:rsidRPr="00630E14">
        <w:rPr>
          <w:i/>
          <w:sz w:val="22"/>
          <w:szCs w:val="22"/>
        </w:rPr>
        <w:t xml:space="preserve"> e delle incompatibilità degli incarichi amministrativi da parte del responsabile della prevenzione della corruzione”, </w:t>
      </w:r>
      <w:r w:rsidRPr="00630E14">
        <w:rPr>
          <w:i/>
          <w:sz w:val="22"/>
          <w:szCs w:val="22"/>
        </w:rPr>
        <w:lastRenderedPageBreak/>
        <w:t>adottate con Delibera ANAC n. 833 del 3 agosto 2016 ha precisato che spetta al RPCT “avviare il procedimento sanzionatorio, ai fini dell’accertamento delle responsabilità soggettive e dell’applicazione della misura</w:t>
      </w:r>
      <w:r w:rsidR="00754182">
        <w:rPr>
          <w:i/>
          <w:sz w:val="22"/>
          <w:szCs w:val="22"/>
        </w:rPr>
        <w:t xml:space="preserve"> </w:t>
      </w:r>
      <w:r w:rsidRPr="00630E14">
        <w:rPr>
          <w:i/>
          <w:sz w:val="22"/>
          <w:szCs w:val="22"/>
        </w:rPr>
        <w:t xml:space="preserve">interdittiva prevista dall’art. 18 (per le sole </w:t>
      </w:r>
      <w:proofErr w:type="spellStart"/>
      <w:r w:rsidRPr="00630E14">
        <w:rPr>
          <w:i/>
          <w:sz w:val="22"/>
          <w:szCs w:val="22"/>
        </w:rPr>
        <w:t>inconferibilità</w:t>
      </w:r>
      <w:proofErr w:type="spellEnd"/>
      <w:r w:rsidRPr="00630E14">
        <w:rPr>
          <w:i/>
          <w:sz w:val="22"/>
          <w:szCs w:val="22"/>
        </w:rPr>
        <w:t xml:space="preserve">). Il procedimento avviato dal RPC è un distinto e autonomo procedimento, che si svolge nel rispetto del contraddittorio e che è volto ad accertare la sussistenza dell’elemento psicologico del dolo o della colpa, anche lieve, in capo all’organo conferente. All’esito del suo accertamento il RPC irroga, se del caso, la sanzione inibitoria di cui all’art. 18 del </w:t>
      </w:r>
      <w:proofErr w:type="spellStart"/>
      <w:r w:rsidR="00754182">
        <w:rPr>
          <w:i/>
          <w:sz w:val="22"/>
          <w:szCs w:val="22"/>
        </w:rPr>
        <w:t>D.Lgs.</w:t>
      </w:r>
      <w:proofErr w:type="spellEnd"/>
      <w:r w:rsidRPr="00630E14">
        <w:rPr>
          <w:i/>
          <w:sz w:val="22"/>
          <w:szCs w:val="22"/>
        </w:rPr>
        <w:t xml:space="preserve"> n. 39/2013. Per effetto di tale sanzione, l’organo che ha conferito l’incarico non potrà, per i successivi tre mesi, procedere al conferimento di incarichi di propria competenza.”</w:t>
      </w:r>
    </w:p>
    <w:p w14:paraId="03145CD4" w14:textId="77777777" w:rsidR="00EB35E3" w:rsidRPr="00630E14" w:rsidRDefault="00EB35E3" w:rsidP="00EB35E3">
      <w:pPr>
        <w:jc w:val="both"/>
        <w:rPr>
          <w:i/>
          <w:sz w:val="22"/>
          <w:szCs w:val="22"/>
        </w:rPr>
      </w:pPr>
    </w:p>
    <w:p w14:paraId="03145CD5" w14:textId="77777777" w:rsidR="00EB35E3" w:rsidRPr="00630E14" w:rsidRDefault="00EB35E3" w:rsidP="00EB35E3">
      <w:pPr>
        <w:jc w:val="both"/>
        <w:rPr>
          <w:i/>
          <w:sz w:val="22"/>
          <w:szCs w:val="22"/>
        </w:rPr>
      </w:pPr>
      <w:r w:rsidRPr="00630E14">
        <w:rPr>
          <w:i/>
          <w:sz w:val="22"/>
          <w:szCs w:val="22"/>
        </w:rPr>
        <w:t>In tema di responsabilità del RPCT</w:t>
      </w:r>
    </w:p>
    <w:p w14:paraId="03145CD6" w14:textId="77777777" w:rsidR="00EB35E3" w:rsidRPr="00630E14" w:rsidRDefault="00EB35E3" w:rsidP="00EB35E3">
      <w:pPr>
        <w:jc w:val="both"/>
        <w:rPr>
          <w:i/>
          <w:sz w:val="22"/>
          <w:szCs w:val="22"/>
        </w:rPr>
      </w:pPr>
    </w:p>
    <w:p w14:paraId="03145CD7" w14:textId="77777777" w:rsidR="00EB35E3" w:rsidRPr="00630E14" w:rsidRDefault="00EB35E3" w:rsidP="00EB35E3">
      <w:pPr>
        <w:ind w:left="567"/>
        <w:jc w:val="both"/>
        <w:rPr>
          <w:i/>
          <w:sz w:val="22"/>
          <w:szCs w:val="22"/>
        </w:rPr>
      </w:pPr>
      <w:r w:rsidRPr="00630E14">
        <w:rPr>
          <w:i/>
          <w:sz w:val="22"/>
          <w:szCs w:val="22"/>
        </w:rPr>
        <w:t> A fronte dei compiti attribuiti, la legge 190/2012 prevede (art. 12 e 14) anche consistenti responsabilità in capo al RPCT.</w:t>
      </w:r>
    </w:p>
    <w:p w14:paraId="03145CD8" w14:textId="04BDDA85" w:rsidR="00EB35E3" w:rsidRPr="00292D12" w:rsidRDefault="00EB35E3" w:rsidP="00EB35E3">
      <w:pPr>
        <w:ind w:left="567"/>
        <w:jc w:val="both"/>
        <w:rPr>
          <w:i/>
          <w:sz w:val="22"/>
          <w:szCs w:val="22"/>
        </w:rPr>
      </w:pPr>
      <w:r w:rsidRPr="00630E14">
        <w:rPr>
          <w:i/>
          <w:sz w:val="22"/>
          <w:szCs w:val="22"/>
        </w:rPr>
        <w:t>In particolare, l’art. 12 stabilisce che “In caso di commissione, all’interno dell’amministrazione, di un reato di corruzione accertato con sentenza passata in giudicato, il RPCT risponde ai sensi dell’articolo 21 del decreto legislativo 30 marzo 2001, n. 165, e successive modificazioni, nonché sul Piano disciplinare, oltre che per il danno erariale e</w:t>
      </w:r>
      <w:r w:rsidR="002861FD">
        <w:rPr>
          <w:i/>
          <w:sz w:val="22"/>
          <w:szCs w:val="22"/>
        </w:rPr>
        <w:t xml:space="preserve"> </w:t>
      </w:r>
      <w:r w:rsidRPr="00630E14">
        <w:rPr>
          <w:i/>
          <w:sz w:val="22"/>
          <w:szCs w:val="22"/>
        </w:rPr>
        <w:t>all’immagine della pubblica amministrazione, salvo che provi di avere predisposto, prima della commissione del fatto, il Piano e di aver vigilato sul funzionamento e sull’osservanza del Piano”. L’art. 14 stabilisce altresì che “In caso di ripetute violazioni delle misure di prevenzione previste dal Piano, il responsabile (…)</w:t>
      </w:r>
      <w:r w:rsidR="002B1EC7">
        <w:rPr>
          <w:i/>
          <w:sz w:val="22"/>
          <w:szCs w:val="22"/>
        </w:rPr>
        <w:t xml:space="preserve"> </w:t>
      </w:r>
      <w:r w:rsidRPr="00630E14">
        <w:rPr>
          <w:i/>
          <w:sz w:val="22"/>
          <w:szCs w:val="22"/>
        </w:rPr>
        <w:t>risponde ai sensi dell'articolo 21 del decreto legislativo 30 marzo 2001, n. 165, (….) nonché, per omesso controllo, sul Piano disciplinare, salvo che provi di avere comunicato agli uffici le misure da adottare e le relative modalità e di avere vigilato sull'osservanza del Piano. La violazione, da parte dei dipendenti dell'amministrazione, delle misure di prevenzione previste dal Piano costituisce illecito disciplinare”.</w:t>
      </w:r>
      <w:r w:rsidRPr="00292D12">
        <w:rPr>
          <w:i/>
          <w:sz w:val="22"/>
          <w:szCs w:val="22"/>
        </w:rPr>
        <w:t xml:space="preserve"> </w:t>
      </w:r>
    </w:p>
    <w:p w14:paraId="03145CD9" w14:textId="77777777" w:rsidR="008B6F3C" w:rsidRDefault="008B6F3C" w:rsidP="009D19EE">
      <w:pPr>
        <w:jc w:val="both"/>
        <w:rPr>
          <w:b/>
          <w:sz w:val="22"/>
          <w:szCs w:val="22"/>
        </w:rPr>
      </w:pPr>
    </w:p>
    <w:p w14:paraId="03145CDA" w14:textId="014473B8" w:rsidR="007C19C9" w:rsidRDefault="007C19C9" w:rsidP="009D19EE">
      <w:pPr>
        <w:jc w:val="both"/>
        <w:rPr>
          <w:b/>
          <w:sz w:val="22"/>
          <w:szCs w:val="22"/>
        </w:rPr>
      </w:pPr>
      <w:r>
        <w:rPr>
          <w:b/>
          <w:sz w:val="22"/>
          <w:szCs w:val="22"/>
        </w:rPr>
        <w:t>4) G</w:t>
      </w:r>
      <w:r w:rsidRPr="005C4E69">
        <w:rPr>
          <w:b/>
          <w:sz w:val="22"/>
          <w:szCs w:val="22"/>
        </w:rPr>
        <w:t>ESTIONE DEL RISCHIO DI CORRUZIONE</w:t>
      </w:r>
    </w:p>
    <w:p w14:paraId="3A181C4E" w14:textId="4A02BA99" w:rsidR="0095228C" w:rsidRDefault="0095228C" w:rsidP="009D19EE">
      <w:pPr>
        <w:jc w:val="both"/>
        <w:rPr>
          <w:b/>
          <w:sz w:val="22"/>
          <w:szCs w:val="22"/>
        </w:rPr>
      </w:pPr>
    </w:p>
    <w:p w14:paraId="65BD51DA" w14:textId="1C4BA140" w:rsidR="0095228C" w:rsidRPr="0095228C" w:rsidRDefault="0095228C" w:rsidP="009D19EE">
      <w:pPr>
        <w:jc w:val="both"/>
        <w:rPr>
          <w:bCs/>
          <w:sz w:val="22"/>
          <w:szCs w:val="22"/>
        </w:rPr>
      </w:pPr>
      <w:r w:rsidRPr="00F75BF1">
        <w:rPr>
          <w:bCs/>
          <w:sz w:val="22"/>
          <w:szCs w:val="22"/>
        </w:rPr>
        <w:t xml:space="preserve">In Allegato 1 al PNA 2019 sono fornite </w:t>
      </w:r>
      <w:r w:rsidRPr="00F75BF1">
        <w:rPr>
          <w:bCs/>
          <w:i/>
          <w:iCs/>
          <w:sz w:val="22"/>
          <w:szCs w:val="22"/>
        </w:rPr>
        <w:t xml:space="preserve">indicazioni metodologiche per la gestione dei rischi corruttivi; </w:t>
      </w:r>
      <w:r w:rsidR="00754182">
        <w:rPr>
          <w:bCs/>
          <w:sz w:val="22"/>
          <w:szCs w:val="22"/>
        </w:rPr>
        <w:t>ASPM SERVIZI AMBIENTALI S.R.L.</w:t>
      </w:r>
      <w:r w:rsidRPr="00F75BF1">
        <w:rPr>
          <w:bCs/>
          <w:sz w:val="22"/>
          <w:szCs w:val="22"/>
        </w:rPr>
        <w:t>, che come da prosieguo del presente PTPCT</w:t>
      </w:r>
      <w:r w:rsidR="009503EC" w:rsidRPr="00F75BF1">
        <w:rPr>
          <w:bCs/>
          <w:sz w:val="22"/>
          <w:szCs w:val="22"/>
        </w:rPr>
        <w:t xml:space="preserve">, approfondisce in quest’ultimo il </w:t>
      </w:r>
      <w:r w:rsidR="00D2669D" w:rsidRPr="00F75BF1">
        <w:rPr>
          <w:bCs/>
          <w:sz w:val="22"/>
          <w:szCs w:val="22"/>
        </w:rPr>
        <w:t>dettaglio dell’individuazione</w:t>
      </w:r>
      <w:r w:rsidR="00754182">
        <w:rPr>
          <w:bCs/>
          <w:sz w:val="22"/>
          <w:szCs w:val="22"/>
        </w:rPr>
        <w:t>/</w:t>
      </w:r>
      <w:r w:rsidR="00D2669D" w:rsidRPr="00F75BF1">
        <w:rPr>
          <w:bCs/>
          <w:sz w:val="22"/>
          <w:szCs w:val="22"/>
        </w:rPr>
        <w:t>mappatura dei processi</w:t>
      </w:r>
      <w:r w:rsidR="00D2669D" w:rsidRPr="008E312F">
        <w:rPr>
          <w:bCs/>
          <w:sz w:val="22"/>
          <w:szCs w:val="22"/>
        </w:rPr>
        <w:t xml:space="preserve">, </w:t>
      </w:r>
      <w:r w:rsidR="00750306" w:rsidRPr="008E312F">
        <w:rPr>
          <w:bCs/>
          <w:sz w:val="22"/>
          <w:szCs w:val="22"/>
        </w:rPr>
        <w:t>conferma transitoriamente per il 202</w:t>
      </w:r>
      <w:r w:rsidR="008E312F" w:rsidRPr="002C5780">
        <w:rPr>
          <w:bCs/>
          <w:sz w:val="22"/>
          <w:szCs w:val="22"/>
        </w:rPr>
        <w:t>1</w:t>
      </w:r>
      <w:r w:rsidR="00750306" w:rsidRPr="008E312F">
        <w:rPr>
          <w:bCs/>
          <w:sz w:val="22"/>
          <w:szCs w:val="22"/>
        </w:rPr>
        <w:t xml:space="preserve"> l’approccio me</w:t>
      </w:r>
      <w:r w:rsidR="007D2C6E" w:rsidRPr="008E312F">
        <w:rPr>
          <w:bCs/>
          <w:sz w:val="22"/>
          <w:szCs w:val="22"/>
        </w:rPr>
        <w:t xml:space="preserve">todologico del PTPCT </w:t>
      </w:r>
      <w:r w:rsidR="00815168" w:rsidRPr="008E312F">
        <w:rPr>
          <w:bCs/>
          <w:sz w:val="22"/>
          <w:szCs w:val="22"/>
        </w:rPr>
        <w:t>2019-2021</w:t>
      </w:r>
      <w:r w:rsidR="00586C9E" w:rsidRPr="008E312F">
        <w:rPr>
          <w:bCs/>
          <w:sz w:val="22"/>
          <w:szCs w:val="22"/>
        </w:rPr>
        <w:t xml:space="preserve"> (cui si rinvia</w:t>
      </w:r>
      <w:r w:rsidR="00586C9E" w:rsidRPr="00F75BF1">
        <w:rPr>
          <w:bCs/>
          <w:sz w:val="22"/>
          <w:szCs w:val="22"/>
        </w:rPr>
        <w:t xml:space="preserve"> per il dettaglio)</w:t>
      </w:r>
      <w:r w:rsidR="00815168" w:rsidRPr="00F75BF1">
        <w:rPr>
          <w:bCs/>
          <w:sz w:val="22"/>
          <w:szCs w:val="22"/>
        </w:rPr>
        <w:t>, riservandosi ulteriori sviluppi entro il 31 Gennaio 202</w:t>
      </w:r>
      <w:r w:rsidR="009044B2">
        <w:rPr>
          <w:bCs/>
          <w:sz w:val="22"/>
          <w:szCs w:val="22"/>
        </w:rPr>
        <w:t>2</w:t>
      </w:r>
      <w:r w:rsidR="00815168" w:rsidRPr="00F75BF1">
        <w:rPr>
          <w:bCs/>
          <w:sz w:val="22"/>
          <w:szCs w:val="22"/>
        </w:rPr>
        <w:t>.</w:t>
      </w:r>
    </w:p>
    <w:p w14:paraId="03145CDB" w14:textId="77777777" w:rsidR="007C19C9" w:rsidRDefault="007C19C9" w:rsidP="009D19EE">
      <w:pPr>
        <w:jc w:val="both"/>
        <w:rPr>
          <w:sz w:val="22"/>
          <w:szCs w:val="22"/>
        </w:rPr>
      </w:pPr>
    </w:p>
    <w:p w14:paraId="03145CFB" w14:textId="77777777" w:rsidR="007C19C9" w:rsidRDefault="007C19C9" w:rsidP="009D19EE">
      <w:pPr>
        <w:jc w:val="both"/>
        <w:rPr>
          <w:b/>
          <w:i/>
          <w:sz w:val="22"/>
          <w:szCs w:val="22"/>
        </w:rPr>
      </w:pPr>
      <w:r>
        <w:rPr>
          <w:b/>
          <w:i/>
          <w:sz w:val="22"/>
          <w:szCs w:val="22"/>
        </w:rPr>
        <w:t>4</w:t>
      </w:r>
      <w:r w:rsidRPr="00905FBD">
        <w:rPr>
          <w:b/>
          <w:i/>
          <w:sz w:val="22"/>
          <w:szCs w:val="22"/>
        </w:rPr>
        <w:t>A)</w:t>
      </w:r>
      <w:r>
        <w:rPr>
          <w:i/>
          <w:sz w:val="22"/>
          <w:szCs w:val="22"/>
        </w:rPr>
        <w:t xml:space="preserve"> </w:t>
      </w:r>
      <w:r w:rsidRPr="00634ADB">
        <w:rPr>
          <w:b/>
          <w:i/>
          <w:sz w:val="22"/>
          <w:szCs w:val="22"/>
        </w:rPr>
        <w:t>A</w:t>
      </w:r>
      <w:r w:rsidRPr="00905FBD">
        <w:rPr>
          <w:b/>
          <w:i/>
          <w:sz w:val="22"/>
          <w:szCs w:val="22"/>
        </w:rPr>
        <w:t xml:space="preserve">NALISI DEL CONTESTO ESTERNO </w:t>
      </w:r>
    </w:p>
    <w:p w14:paraId="03145CFC" w14:textId="77777777" w:rsidR="007C19C9" w:rsidRDefault="007C19C9" w:rsidP="009D19EE">
      <w:pPr>
        <w:jc w:val="both"/>
        <w:rPr>
          <w:b/>
          <w:i/>
          <w:sz w:val="22"/>
          <w:szCs w:val="22"/>
        </w:rPr>
      </w:pPr>
    </w:p>
    <w:p w14:paraId="03145CFD" w14:textId="77777777" w:rsidR="007C19C9" w:rsidRPr="001A6DD0" w:rsidRDefault="007C19C9" w:rsidP="009D19EE">
      <w:pPr>
        <w:jc w:val="both"/>
        <w:rPr>
          <w:i/>
          <w:sz w:val="22"/>
          <w:szCs w:val="22"/>
        </w:rPr>
      </w:pPr>
      <w:r w:rsidRPr="001A6DD0">
        <w:rPr>
          <w:i/>
          <w:sz w:val="22"/>
          <w:szCs w:val="22"/>
        </w:rPr>
        <w:t xml:space="preserve">Essa ha come obiettivo quello di evidenziare come le caratteristiche dell’ambiente nel quale l’amministrazione o l’ente opera, con riferimento, ad esempio, a variabili culturali, criminologiche, sociali ed economiche del territorio possano favorire il verificarsi di fenomeni corruttivi al proprio interno. A tal fine, sono da considerare sia i fattori legati al territorio di riferimento [della </w:t>
      </w:r>
      <w:r w:rsidR="001119E0" w:rsidRPr="001A6DD0">
        <w:rPr>
          <w:i/>
          <w:sz w:val="22"/>
          <w:szCs w:val="22"/>
        </w:rPr>
        <w:t>Società</w:t>
      </w:r>
      <w:r w:rsidRPr="001A6DD0">
        <w:rPr>
          <w:i/>
          <w:sz w:val="22"/>
          <w:szCs w:val="22"/>
        </w:rPr>
        <w:t>], sia le relazioni e le possibili influenze esistenti con i portatori e i rappresentanti di interessi esterni.</w:t>
      </w:r>
    </w:p>
    <w:p w14:paraId="03145CFE" w14:textId="77777777" w:rsidR="007C19C9" w:rsidRPr="001A6DD0" w:rsidRDefault="007C19C9" w:rsidP="009D19EE">
      <w:pPr>
        <w:jc w:val="both"/>
        <w:rPr>
          <w:sz w:val="22"/>
          <w:szCs w:val="22"/>
        </w:rPr>
      </w:pPr>
    </w:p>
    <w:p w14:paraId="03145CFF" w14:textId="77777777" w:rsidR="007C19C9" w:rsidRPr="001A6DD0" w:rsidRDefault="007C19C9" w:rsidP="009D19EE">
      <w:pPr>
        <w:jc w:val="both"/>
        <w:rPr>
          <w:i/>
          <w:sz w:val="22"/>
          <w:szCs w:val="22"/>
        </w:rPr>
      </w:pPr>
      <w:r w:rsidRPr="001A6DD0">
        <w:rPr>
          <w:i/>
          <w:sz w:val="22"/>
          <w:szCs w:val="22"/>
        </w:rPr>
        <w:t xml:space="preserve">Comprendere le dinamiche territoriali di riferimento e le principali influenze e pressioni a cui una struttura è sottoposta consente di indirizzare con maggiore efficacia e precisione la strategia di gestione del rischio. Si consideri, ad esempio, un’amministrazione collocata in un territorio caratterizzato dalla presenza di criminalità organizzata </w:t>
      </w:r>
      <w:r w:rsidR="00973E21" w:rsidRPr="001A6DD0">
        <w:rPr>
          <w:i/>
          <w:sz w:val="22"/>
          <w:szCs w:val="22"/>
        </w:rPr>
        <w:t>…; i</w:t>
      </w:r>
      <w:r w:rsidRPr="001A6DD0">
        <w:rPr>
          <w:i/>
          <w:sz w:val="22"/>
          <w:szCs w:val="22"/>
        </w:rPr>
        <w:t>l dato è molto rilevante ai fini della gestione del rischio di corruzione, perché gli studi sulla criminalità organizzata hanno da tempo evidenziato come la corruzione sia proprio uno dei tradizionali strumenti di azione delle organizzazioni criminali.</w:t>
      </w:r>
    </w:p>
    <w:p w14:paraId="03145D00" w14:textId="77777777" w:rsidR="007C19C9" w:rsidRPr="001A6DD0" w:rsidRDefault="007C19C9" w:rsidP="009D19EE">
      <w:pPr>
        <w:jc w:val="both"/>
        <w:rPr>
          <w:sz w:val="22"/>
          <w:szCs w:val="22"/>
        </w:rPr>
      </w:pPr>
    </w:p>
    <w:p w14:paraId="03145D01" w14:textId="77777777" w:rsidR="00BF5684" w:rsidRPr="00CD0C30" w:rsidRDefault="00BF5684" w:rsidP="00BF5684">
      <w:pPr>
        <w:pStyle w:val="Testonormale"/>
        <w:jc w:val="both"/>
        <w:rPr>
          <w:rFonts w:ascii="Times New Roman" w:hAnsi="Times New Roman" w:cs="Times New Roman"/>
          <w:sz w:val="22"/>
          <w:szCs w:val="22"/>
        </w:rPr>
      </w:pPr>
      <w:r w:rsidRPr="00CD0C30">
        <w:rPr>
          <w:rFonts w:ascii="Times New Roman" w:hAnsi="Times New Roman" w:cs="Times New Roman"/>
          <w:sz w:val="22"/>
          <w:szCs w:val="22"/>
        </w:rPr>
        <w:t xml:space="preserve">Come indicato dagli aggiornamenti al PNA, si evidenzia a seguire, in estrema sintesi, quanto riportato dalla </w:t>
      </w:r>
      <w:r w:rsidRPr="00CD0C30">
        <w:rPr>
          <w:rFonts w:ascii="Times New Roman" w:hAnsi="Times New Roman" w:cs="Times New Roman"/>
        </w:rPr>
        <w:t>RELAZIONE SULL'ATTIVITA' DELLE FORZE DI POLIZIA, SULLO STATO DELL'ORDINE E DELLA SICUREZZA PUBBLICA E SULLA CRIMINALITA' ORGANIZZATA</w:t>
      </w:r>
      <w:r w:rsidRPr="00CD0C30">
        <w:rPr>
          <w:rFonts w:ascii="Times New Roman" w:hAnsi="Times New Roman" w:cs="Times New Roman"/>
          <w:sz w:val="22"/>
          <w:szCs w:val="22"/>
        </w:rPr>
        <w:t xml:space="preserve"> (Anno 2016), presentata dal Ministro dell'interno e comunicata alla Presidenza del Senato il 15 Gennaio 2018.</w:t>
      </w:r>
    </w:p>
    <w:p w14:paraId="03145D02" w14:textId="77777777" w:rsidR="00BF5684" w:rsidRPr="00CD0C30" w:rsidRDefault="00BF5684" w:rsidP="00BF5684">
      <w:pPr>
        <w:pStyle w:val="Testonormale"/>
        <w:jc w:val="both"/>
        <w:rPr>
          <w:rFonts w:ascii="Times New Roman" w:hAnsi="Times New Roman" w:cs="Times New Roman"/>
          <w:sz w:val="22"/>
          <w:szCs w:val="22"/>
        </w:rPr>
      </w:pPr>
    </w:p>
    <w:p w14:paraId="43ECE076" w14:textId="77777777" w:rsidR="00AC5DD1" w:rsidRPr="00EC3279" w:rsidRDefault="00AC5DD1" w:rsidP="00AC5DD1">
      <w:pPr>
        <w:ind w:left="1134"/>
        <w:jc w:val="both"/>
        <w:rPr>
          <w:i/>
          <w:sz w:val="22"/>
          <w:szCs w:val="22"/>
        </w:rPr>
      </w:pPr>
      <w:r w:rsidRPr="00EC3279">
        <w:rPr>
          <w:i/>
          <w:sz w:val="22"/>
          <w:szCs w:val="22"/>
        </w:rPr>
        <w:t>La provincia di Cremona è esposta agli interessi illeciti di soggetti riconducibili alla criminalità organizzata … dediti al narcotraffico, al riciclaggio ed all’infiltrazione del tessuto economico locale mediante la realizzazione di strutture societarie funzionali alla commissione di reati fiscali.</w:t>
      </w:r>
    </w:p>
    <w:p w14:paraId="716BF4D8" w14:textId="77777777" w:rsidR="00AC5DD1" w:rsidRPr="00EC3279" w:rsidRDefault="00AC5DD1" w:rsidP="00AC5DD1">
      <w:pPr>
        <w:ind w:left="1134"/>
        <w:jc w:val="both"/>
        <w:rPr>
          <w:i/>
          <w:sz w:val="22"/>
          <w:szCs w:val="22"/>
        </w:rPr>
      </w:pPr>
      <w:r w:rsidRPr="00EC3279">
        <w:rPr>
          <w:i/>
          <w:sz w:val="22"/>
          <w:szCs w:val="22"/>
        </w:rPr>
        <w:t xml:space="preserve">… L’edilizia risulta il settore verso cui viene indirizzata la maggiore attenzione soprattutto attraverso la gestione di imprese maggiormente strutturate e la commissione di reati fiscali, fallimentari, di trasferimento fraudolento di valori e di usura. </w:t>
      </w:r>
    </w:p>
    <w:p w14:paraId="559CE479" w14:textId="77777777" w:rsidR="00AC5DD1" w:rsidRPr="00EC3279" w:rsidRDefault="00AC5DD1" w:rsidP="00AC5DD1">
      <w:pPr>
        <w:ind w:left="1134"/>
        <w:jc w:val="both"/>
        <w:rPr>
          <w:i/>
          <w:sz w:val="22"/>
          <w:szCs w:val="22"/>
        </w:rPr>
      </w:pPr>
      <w:r w:rsidRPr="00EC3279">
        <w:rPr>
          <w:i/>
          <w:sz w:val="22"/>
          <w:szCs w:val="22"/>
        </w:rPr>
        <w:t>… [Crescente l’attenzione] all’acquisizione, alla gestione ed al controllo di attività economiche, nonché all’aggiudicazione illecita di appalti.</w:t>
      </w:r>
    </w:p>
    <w:p w14:paraId="7EF5E645" w14:textId="77777777" w:rsidR="00AC5DD1" w:rsidRPr="00EC3279" w:rsidRDefault="00AC5DD1" w:rsidP="00AC5DD1">
      <w:pPr>
        <w:ind w:left="1134"/>
        <w:jc w:val="both"/>
        <w:rPr>
          <w:i/>
          <w:sz w:val="22"/>
          <w:szCs w:val="22"/>
        </w:rPr>
      </w:pPr>
      <w:r w:rsidRPr="00EC3279">
        <w:rPr>
          <w:i/>
          <w:sz w:val="22"/>
          <w:szCs w:val="22"/>
        </w:rPr>
        <w:t>… le segnalazioni riferite ai danneggiamenti hanno fatto registrare un dato non trascurabile così come le lesioni dolose, le estorsioni (in progressivo incremento) e le truffe e frodi informatiche (anch’esse in aumento).</w:t>
      </w:r>
    </w:p>
    <w:p w14:paraId="3A8FEFFC" w14:textId="77777777" w:rsidR="00AC5DD1" w:rsidRPr="00EC3279" w:rsidRDefault="00AC5DD1" w:rsidP="00AC5DD1">
      <w:pPr>
        <w:ind w:left="1701"/>
        <w:jc w:val="both"/>
        <w:rPr>
          <w:i/>
          <w:sz w:val="22"/>
          <w:szCs w:val="22"/>
        </w:rPr>
      </w:pPr>
    </w:p>
    <w:p w14:paraId="03145D0A" w14:textId="7A338F0D" w:rsidR="00BF5684" w:rsidRPr="00162D30" w:rsidRDefault="00BF5684" w:rsidP="00BF5684">
      <w:pPr>
        <w:ind w:left="540"/>
        <w:jc w:val="both"/>
        <w:rPr>
          <w:sz w:val="22"/>
          <w:szCs w:val="22"/>
        </w:rPr>
      </w:pPr>
      <w:r w:rsidRPr="00162D30">
        <w:rPr>
          <w:sz w:val="22"/>
          <w:szCs w:val="22"/>
        </w:rPr>
        <w:t xml:space="preserve">Da detta sintesi, operando la Società in un contesto territoriale tra quelli a rischio, si deriva l’assoluta necessità di prestare massima attenzione alla coerente ed efficace attività di prevenzione dei fenomeni corruttivi ed in materia di trasparenza amministrativa, ossia nell’impostazione del presente PTPCT, per </w:t>
      </w:r>
      <w:r w:rsidR="00754182">
        <w:rPr>
          <w:sz w:val="22"/>
          <w:szCs w:val="22"/>
        </w:rPr>
        <w:t>ASPM SERVIZI AMBIENTALI S.R.L.</w:t>
      </w:r>
    </w:p>
    <w:p w14:paraId="03145D0B" w14:textId="6F4389B8" w:rsidR="0059245E" w:rsidRPr="0059245E" w:rsidRDefault="00BF5684" w:rsidP="00BF5684">
      <w:pPr>
        <w:ind w:left="567"/>
        <w:jc w:val="both"/>
        <w:rPr>
          <w:sz w:val="22"/>
          <w:szCs w:val="22"/>
        </w:rPr>
      </w:pPr>
      <w:r>
        <w:rPr>
          <w:sz w:val="22"/>
          <w:szCs w:val="22"/>
        </w:rPr>
        <w:t>In particolare, l</w:t>
      </w:r>
      <w:r w:rsidR="0059245E" w:rsidRPr="00162D30">
        <w:rPr>
          <w:sz w:val="22"/>
          <w:szCs w:val="22"/>
        </w:rPr>
        <w:t>’osservazione di quanto sopra esposto conduce sì alla necessità di vigilare su tutte le aree di cui a seguire sub 4C), con particolare riferimento a quella degli appalti pubblici.</w:t>
      </w:r>
    </w:p>
    <w:p w14:paraId="03145D0C" w14:textId="77777777" w:rsidR="0059245E" w:rsidRDefault="0059245E" w:rsidP="00EC2FFF">
      <w:pPr>
        <w:ind w:left="1134"/>
        <w:jc w:val="both"/>
        <w:rPr>
          <w:i/>
          <w:sz w:val="22"/>
          <w:szCs w:val="22"/>
        </w:rPr>
      </w:pPr>
    </w:p>
    <w:p w14:paraId="03145D0D" w14:textId="77777777" w:rsidR="007C19C9" w:rsidRDefault="007C19C9" w:rsidP="009D19EE">
      <w:pPr>
        <w:jc w:val="both"/>
        <w:rPr>
          <w:b/>
          <w:i/>
          <w:sz w:val="22"/>
          <w:szCs w:val="22"/>
        </w:rPr>
      </w:pPr>
      <w:r>
        <w:rPr>
          <w:b/>
          <w:i/>
          <w:sz w:val="22"/>
          <w:szCs w:val="22"/>
        </w:rPr>
        <w:t>4</w:t>
      </w:r>
      <w:r w:rsidRPr="00905FBD">
        <w:rPr>
          <w:b/>
          <w:i/>
          <w:sz w:val="22"/>
          <w:szCs w:val="22"/>
        </w:rPr>
        <w:t>B)</w:t>
      </w:r>
      <w:r>
        <w:rPr>
          <w:i/>
          <w:sz w:val="22"/>
          <w:szCs w:val="22"/>
        </w:rPr>
        <w:t xml:space="preserve"> </w:t>
      </w:r>
      <w:r w:rsidRPr="00634ADB">
        <w:rPr>
          <w:b/>
          <w:i/>
          <w:sz w:val="22"/>
          <w:szCs w:val="22"/>
        </w:rPr>
        <w:t>A</w:t>
      </w:r>
      <w:r w:rsidRPr="00905FBD">
        <w:rPr>
          <w:b/>
          <w:i/>
          <w:sz w:val="22"/>
          <w:szCs w:val="22"/>
        </w:rPr>
        <w:t xml:space="preserve">NALISI DEL CONTESTO INTERNO </w:t>
      </w:r>
    </w:p>
    <w:p w14:paraId="03145D0E" w14:textId="77777777" w:rsidR="007C19C9" w:rsidRDefault="007C19C9" w:rsidP="009D19EE">
      <w:pPr>
        <w:jc w:val="both"/>
        <w:rPr>
          <w:b/>
          <w:i/>
          <w:sz w:val="22"/>
          <w:szCs w:val="22"/>
        </w:rPr>
      </w:pPr>
    </w:p>
    <w:p w14:paraId="10B86EBC" w14:textId="77777777" w:rsidR="001303DE" w:rsidRDefault="001303DE" w:rsidP="001303DE">
      <w:pPr>
        <w:jc w:val="both"/>
        <w:rPr>
          <w:sz w:val="22"/>
          <w:szCs w:val="22"/>
        </w:rPr>
      </w:pPr>
      <w:r w:rsidRPr="00085541">
        <w:rPr>
          <w:sz w:val="22"/>
          <w:szCs w:val="22"/>
        </w:rPr>
        <w:t>Come consigliato dall’ANAC, ai fini dell’analisi del contesto interno si prendono in considerazione i seguenti dati:</w:t>
      </w:r>
    </w:p>
    <w:p w14:paraId="0E7CEC2E" w14:textId="77777777" w:rsidR="001303DE" w:rsidRPr="00085541" w:rsidRDefault="001303DE" w:rsidP="001303DE">
      <w:pPr>
        <w:ind w:left="540"/>
        <w:jc w:val="both"/>
        <w:rPr>
          <w:sz w:val="22"/>
          <w:szCs w:val="22"/>
        </w:rPr>
      </w:pPr>
    </w:p>
    <w:p w14:paraId="697D57EE" w14:textId="77777777" w:rsidR="001303DE" w:rsidRPr="0095274E" w:rsidRDefault="001303DE" w:rsidP="001303DE">
      <w:pPr>
        <w:pStyle w:val="Paragrafoelenco"/>
        <w:numPr>
          <w:ilvl w:val="0"/>
          <w:numId w:val="26"/>
        </w:numPr>
        <w:ind w:left="284" w:hanging="284"/>
        <w:rPr>
          <w:rFonts w:ascii="Times New Roman" w:hAnsi="Times New Roman"/>
          <w:i/>
          <w:u w:val="single"/>
        </w:rPr>
      </w:pPr>
      <w:r w:rsidRPr="0095274E">
        <w:rPr>
          <w:rFonts w:ascii="Times New Roman" w:hAnsi="Times New Roman"/>
          <w:i/>
          <w:u w:val="single"/>
        </w:rPr>
        <w:t>Organi di indirizzo, come anche da statuto sociale</w:t>
      </w:r>
    </w:p>
    <w:p w14:paraId="08A340A6" w14:textId="77777777" w:rsidR="001303DE" w:rsidRDefault="001303DE" w:rsidP="001303DE">
      <w:pPr>
        <w:spacing w:before="120" w:after="120"/>
        <w:ind w:left="284"/>
        <w:rPr>
          <w:sz w:val="22"/>
        </w:rPr>
      </w:pPr>
      <w:r w:rsidRPr="0095274E">
        <w:rPr>
          <w:sz w:val="22"/>
        </w:rPr>
        <w:t xml:space="preserve">Per approfondimenti si rinvia allo Statuto Societario. Di seguito si riportano solamente i poteri </w:t>
      </w:r>
      <w:r>
        <w:rPr>
          <w:sz w:val="22"/>
        </w:rPr>
        <w:t xml:space="preserve">e gli incarichi </w:t>
      </w:r>
      <w:r w:rsidRPr="0095274E">
        <w:rPr>
          <w:sz w:val="22"/>
        </w:rPr>
        <w:t>attribuiti all’Amministratore Delegato con delibera del Consiglio di Amministrazione del</w:t>
      </w:r>
      <w:r>
        <w:rPr>
          <w:sz w:val="22"/>
        </w:rPr>
        <w:t xml:space="preserve"> 17 giugno 2016:</w:t>
      </w:r>
    </w:p>
    <w:p w14:paraId="79F3C517" w14:textId="77777777" w:rsidR="001303DE" w:rsidRPr="00A73725" w:rsidRDefault="001303DE" w:rsidP="001303DE">
      <w:pPr>
        <w:numPr>
          <w:ilvl w:val="0"/>
          <w:numId w:val="27"/>
        </w:numPr>
        <w:rPr>
          <w:i/>
          <w:sz w:val="20"/>
        </w:rPr>
      </w:pPr>
      <w:r w:rsidRPr="00A73725">
        <w:rPr>
          <w:i/>
          <w:sz w:val="20"/>
        </w:rPr>
        <w:t>Sovrintendere responsabilmente all’attività tecnica, amministrativa e finanziaria della Società;</w:t>
      </w:r>
    </w:p>
    <w:p w14:paraId="17DD0AAE" w14:textId="77777777" w:rsidR="001303DE" w:rsidRPr="00A73725" w:rsidRDefault="001303DE" w:rsidP="001303DE">
      <w:pPr>
        <w:numPr>
          <w:ilvl w:val="0"/>
          <w:numId w:val="27"/>
        </w:numPr>
        <w:rPr>
          <w:i/>
          <w:sz w:val="20"/>
        </w:rPr>
      </w:pPr>
      <w:r w:rsidRPr="00A73725">
        <w:rPr>
          <w:i/>
          <w:sz w:val="20"/>
        </w:rPr>
        <w:t>Sovrintendere alle gare o sedute pubbliche di appalti di lavori, servizi e forniture, affidare appalti di lavori e di servizi fino a € 100.00,00 euro;</w:t>
      </w:r>
    </w:p>
    <w:p w14:paraId="15EF6A7D" w14:textId="77777777" w:rsidR="001303DE" w:rsidRPr="00A73725" w:rsidRDefault="001303DE" w:rsidP="001303DE">
      <w:pPr>
        <w:numPr>
          <w:ilvl w:val="0"/>
          <w:numId w:val="27"/>
        </w:numPr>
        <w:rPr>
          <w:i/>
          <w:sz w:val="20"/>
        </w:rPr>
      </w:pPr>
      <w:r w:rsidRPr="00A73725">
        <w:rPr>
          <w:i/>
          <w:sz w:val="20"/>
        </w:rPr>
        <w:t>Partecipare a gare ed assumere appalti, singolarmente o in associazione temporanea d’impresa o altre forme consentite;</w:t>
      </w:r>
    </w:p>
    <w:p w14:paraId="1CD4F682" w14:textId="77777777" w:rsidR="001303DE" w:rsidRPr="00A73725" w:rsidRDefault="001303DE" w:rsidP="001303DE">
      <w:pPr>
        <w:numPr>
          <w:ilvl w:val="0"/>
          <w:numId w:val="27"/>
        </w:numPr>
        <w:rPr>
          <w:i/>
          <w:sz w:val="20"/>
        </w:rPr>
      </w:pPr>
      <w:r w:rsidRPr="00A73725">
        <w:rPr>
          <w:i/>
          <w:sz w:val="20"/>
        </w:rPr>
        <w:t xml:space="preserve">Compiere tutte le operazioni, stipulare e gestire tutti i contratti aziendali; </w:t>
      </w:r>
    </w:p>
    <w:p w14:paraId="31019C70" w14:textId="77777777" w:rsidR="001303DE" w:rsidRPr="00A73725" w:rsidRDefault="001303DE" w:rsidP="001303DE">
      <w:pPr>
        <w:numPr>
          <w:ilvl w:val="0"/>
          <w:numId w:val="27"/>
        </w:numPr>
        <w:rPr>
          <w:i/>
          <w:sz w:val="20"/>
        </w:rPr>
      </w:pPr>
      <w:r w:rsidRPr="00A73725">
        <w:rPr>
          <w:i/>
          <w:sz w:val="20"/>
        </w:rPr>
        <w:t>Proporre il programma dei lavori per l’esercizio successivo;</w:t>
      </w:r>
    </w:p>
    <w:p w14:paraId="25DB4BE8" w14:textId="77777777" w:rsidR="001303DE" w:rsidRPr="00A73725" w:rsidRDefault="001303DE" w:rsidP="001303DE">
      <w:pPr>
        <w:numPr>
          <w:ilvl w:val="0"/>
          <w:numId w:val="27"/>
        </w:numPr>
        <w:rPr>
          <w:i/>
          <w:sz w:val="20"/>
        </w:rPr>
      </w:pPr>
      <w:r w:rsidRPr="00A73725">
        <w:rPr>
          <w:i/>
          <w:sz w:val="20"/>
        </w:rPr>
        <w:t>Informare trimestralmente l’Organo Amministrativo sull’andamento del programma lavori, sulle iniziative svolte e da intraprendere e sull’andamento aziendale;</w:t>
      </w:r>
    </w:p>
    <w:p w14:paraId="68FBC73D" w14:textId="77777777" w:rsidR="001303DE" w:rsidRPr="00A73725" w:rsidRDefault="001303DE" w:rsidP="001303DE">
      <w:pPr>
        <w:numPr>
          <w:ilvl w:val="0"/>
          <w:numId w:val="27"/>
        </w:numPr>
        <w:rPr>
          <w:i/>
          <w:sz w:val="20"/>
        </w:rPr>
      </w:pPr>
      <w:r w:rsidRPr="00A73725">
        <w:rPr>
          <w:i/>
          <w:sz w:val="20"/>
        </w:rPr>
        <w:t>Intervenire, previa autorizzazione dell’organo amministrativo e concorrere negli incanti giudiziali;</w:t>
      </w:r>
    </w:p>
    <w:p w14:paraId="1E1765B3" w14:textId="77777777" w:rsidR="001303DE" w:rsidRPr="00A73725" w:rsidRDefault="001303DE" w:rsidP="001303DE">
      <w:pPr>
        <w:numPr>
          <w:ilvl w:val="0"/>
          <w:numId w:val="27"/>
        </w:numPr>
        <w:rPr>
          <w:i/>
          <w:sz w:val="20"/>
        </w:rPr>
      </w:pPr>
      <w:r w:rsidRPr="00A73725">
        <w:rPr>
          <w:i/>
          <w:sz w:val="20"/>
        </w:rPr>
        <w:t xml:space="preserve">Proporre istanze e ricorsi, previa autorizzazione dell’organo amministrativo, reclami, esperire azioni in sede amministrativa e giudiziaria, nominare avvocati e procuratori alle liti, rappresentare la Società presso le autorità di qualsiasi specie ed in tutti i rapporti anche di carattere tributario; rappresentare la Società dinnanzi alla autorità giudiziaria in tutti i giudizi </w:t>
      </w:r>
      <w:r w:rsidRPr="00A73725">
        <w:rPr>
          <w:i/>
          <w:sz w:val="20"/>
        </w:rPr>
        <w:lastRenderedPageBreak/>
        <w:t>relativi a controversie di lavoro ed in materia di previdenza o di assistenza obbligatorie, con il potere di rispondere all’interrogatorio libero sui fatti di causa, con facoltà di conciliare e transigere le singole controversie, rappresentare la Società per tutto quanto attinente a verifiche fiscali, con le più ampie ed opportune facoltà e particolarmente con quella di sottoscrivere il relativo verbale;</w:t>
      </w:r>
    </w:p>
    <w:p w14:paraId="02A54525" w14:textId="77777777" w:rsidR="001303DE" w:rsidRPr="00A73725" w:rsidRDefault="001303DE" w:rsidP="001303DE">
      <w:pPr>
        <w:numPr>
          <w:ilvl w:val="0"/>
          <w:numId w:val="27"/>
        </w:numPr>
        <w:rPr>
          <w:i/>
          <w:sz w:val="20"/>
        </w:rPr>
      </w:pPr>
      <w:r w:rsidRPr="00A73725">
        <w:rPr>
          <w:i/>
          <w:sz w:val="20"/>
        </w:rPr>
        <w:t>Previa autorizzazione dell’organo amministrativo elevare protesti, intimare precetti, procedere ad atti conservativi ed esecutivi, curarne occorrendo la revoca, intervenire in procedure di fallimento e nelle altre procedure concorsuali, promuovere dichiarazione ed insinuarvi crediti, dichiarandone la verità;</w:t>
      </w:r>
    </w:p>
    <w:p w14:paraId="195A4A00" w14:textId="77777777" w:rsidR="001303DE" w:rsidRPr="00A73725" w:rsidRDefault="001303DE" w:rsidP="001303DE">
      <w:pPr>
        <w:numPr>
          <w:ilvl w:val="0"/>
          <w:numId w:val="27"/>
        </w:numPr>
        <w:rPr>
          <w:i/>
          <w:sz w:val="20"/>
        </w:rPr>
      </w:pPr>
      <w:r w:rsidRPr="00A73725">
        <w:rPr>
          <w:i/>
          <w:sz w:val="20"/>
        </w:rPr>
        <w:t>Proporre all’ Organo Amministrativo il bilancio per l’approvazione;</w:t>
      </w:r>
    </w:p>
    <w:p w14:paraId="37D5A643" w14:textId="77777777" w:rsidR="001303DE" w:rsidRPr="00A73725" w:rsidRDefault="001303DE" w:rsidP="001303DE">
      <w:pPr>
        <w:numPr>
          <w:ilvl w:val="0"/>
          <w:numId w:val="27"/>
        </w:numPr>
        <w:rPr>
          <w:i/>
          <w:sz w:val="20"/>
        </w:rPr>
      </w:pPr>
      <w:r w:rsidRPr="00A73725">
        <w:rPr>
          <w:i/>
          <w:sz w:val="20"/>
        </w:rPr>
        <w:t>Sottoscrivere in nome e per conto della società denunce, certificazioni, dichiarazioni ed ogni altra documentazione prevista dalla normativa amministrativa e fiscale;</w:t>
      </w:r>
    </w:p>
    <w:p w14:paraId="1A583507" w14:textId="77777777" w:rsidR="001303DE" w:rsidRPr="00A73725" w:rsidRDefault="001303DE" w:rsidP="001303DE">
      <w:pPr>
        <w:numPr>
          <w:ilvl w:val="0"/>
          <w:numId w:val="27"/>
        </w:numPr>
        <w:rPr>
          <w:i/>
          <w:sz w:val="20"/>
        </w:rPr>
      </w:pPr>
      <w:r w:rsidRPr="00A73725">
        <w:rPr>
          <w:i/>
          <w:sz w:val="20"/>
        </w:rPr>
        <w:t xml:space="preserve">Sovraintendere e verificare, eseguire e definire qualsivoglia operazione e pratica di carattere amministrativo, finanziario e fiscale, nel rispetto delle norme vigenti, quali, a puro titolo esemplificativo e non esaustivo: </w:t>
      </w:r>
    </w:p>
    <w:p w14:paraId="44F71B78" w14:textId="77777777" w:rsidR="001303DE" w:rsidRPr="00A73725" w:rsidRDefault="001303DE" w:rsidP="001303DE">
      <w:pPr>
        <w:numPr>
          <w:ilvl w:val="1"/>
          <w:numId w:val="27"/>
        </w:numPr>
        <w:rPr>
          <w:i/>
          <w:sz w:val="20"/>
        </w:rPr>
      </w:pPr>
      <w:r w:rsidRPr="00A73725">
        <w:rPr>
          <w:i/>
          <w:sz w:val="20"/>
        </w:rPr>
        <w:t>provvedere alla regolare tenuta di tutti i libri e delle scritture contabili;</w:t>
      </w:r>
    </w:p>
    <w:p w14:paraId="56E5A0D6" w14:textId="77777777" w:rsidR="001303DE" w:rsidRPr="00A73725" w:rsidRDefault="001303DE" w:rsidP="001303DE">
      <w:pPr>
        <w:numPr>
          <w:ilvl w:val="1"/>
          <w:numId w:val="27"/>
        </w:numPr>
        <w:rPr>
          <w:i/>
          <w:sz w:val="20"/>
        </w:rPr>
      </w:pPr>
      <w:r w:rsidRPr="00A73725">
        <w:rPr>
          <w:i/>
          <w:sz w:val="20"/>
        </w:rPr>
        <w:t>espletare qualsivoglia formalità relativa all’ottenimento, mantenimento e rinuncia dei provvedimenti autorizzativi diretti allo svolgimento delle attività previste dall’oggetto sociale, stipulando e sottoscrivendo disciplinari, convenzioni, atti di sottomissione e qualsiasi atto preparatorio a detti provvedimenti;</w:t>
      </w:r>
    </w:p>
    <w:p w14:paraId="42580E34" w14:textId="77777777" w:rsidR="001303DE" w:rsidRPr="00A73725" w:rsidRDefault="001303DE" w:rsidP="001303DE">
      <w:pPr>
        <w:numPr>
          <w:ilvl w:val="1"/>
          <w:numId w:val="27"/>
        </w:numPr>
        <w:rPr>
          <w:i/>
          <w:sz w:val="20"/>
        </w:rPr>
      </w:pPr>
      <w:r w:rsidRPr="00A73725">
        <w:rPr>
          <w:i/>
          <w:sz w:val="20"/>
        </w:rPr>
        <w:t>proporre istanze, ricorsi, opposizioni, appelli e memorie avanti qualsiasi autorità od ufficio amministrativo (quali, tra l’altro, Ministero delle Finanze, Uffici tecnici erariali o Commissioni Tributarie), discutendo gli accertamenti relativi ed addivenendo a transazioni e concordati, chiedendo rimborsi e rilasciando ricevute e quietanze liberatorie;</w:t>
      </w:r>
    </w:p>
    <w:p w14:paraId="4725C046" w14:textId="77777777" w:rsidR="001303DE" w:rsidRPr="00A73725" w:rsidRDefault="001303DE" w:rsidP="001303DE">
      <w:pPr>
        <w:numPr>
          <w:ilvl w:val="1"/>
          <w:numId w:val="27"/>
        </w:numPr>
        <w:rPr>
          <w:i/>
          <w:sz w:val="20"/>
        </w:rPr>
      </w:pPr>
      <w:r w:rsidRPr="00A73725">
        <w:rPr>
          <w:i/>
          <w:sz w:val="20"/>
        </w:rPr>
        <w:t>espletare qualsivoglia pratica per l’ottenimento di finanziamenti a livello locale, regionale, nazionale, europeo, ed operazioni presso la Cassa D.D.P.P. e Debito Pubblico, firmando all’uopo le necessarie domande e dichiarazioni;</w:t>
      </w:r>
    </w:p>
    <w:p w14:paraId="0E4E200A" w14:textId="77777777" w:rsidR="001303DE" w:rsidRPr="00A73725" w:rsidRDefault="001303DE" w:rsidP="001303DE">
      <w:pPr>
        <w:numPr>
          <w:ilvl w:val="1"/>
          <w:numId w:val="27"/>
        </w:numPr>
        <w:rPr>
          <w:i/>
          <w:sz w:val="20"/>
        </w:rPr>
      </w:pPr>
      <w:r w:rsidRPr="00A73725">
        <w:rPr>
          <w:i/>
          <w:sz w:val="20"/>
        </w:rPr>
        <w:t>espletare qualsivoglia pratica di contenuto urbanistico-edilizio, firmando, tra l’altro, dichiarazioni ed istanze;</w:t>
      </w:r>
    </w:p>
    <w:p w14:paraId="662FD49B" w14:textId="77777777" w:rsidR="001303DE" w:rsidRPr="00A73725" w:rsidRDefault="001303DE" w:rsidP="001303DE">
      <w:pPr>
        <w:numPr>
          <w:ilvl w:val="1"/>
          <w:numId w:val="27"/>
        </w:numPr>
        <w:rPr>
          <w:i/>
          <w:sz w:val="20"/>
        </w:rPr>
      </w:pPr>
      <w:r w:rsidRPr="00A73725">
        <w:rPr>
          <w:i/>
          <w:sz w:val="20"/>
        </w:rPr>
        <w:t>espletare qualsivoglia pratica presso il Ministero dei Trasporti, Ispettorato della Motorizzazione Civile e dei Trasporti, Uffici Prefettizi, Ufficio del Pubblico Registro Automobilistico, Albi e Registri vari, sottoscrivendo dichiarazioni e documenti di ogni tipo;</w:t>
      </w:r>
    </w:p>
    <w:p w14:paraId="53FC2842" w14:textId="77777777" w:rsidR="001303DE" w:rsidRPr="00A73725" w:rsidRDefault="001303DE" w:rsidP="001303DE">
      <w:pPr>
        <w:numPr>
          <w:ilvl w:val="1"/>
          <w:numId w:val="27"/>
        </w:numPr>
        <w:rPr>
          <w:i/>
          <w:sz w:val="20"/>
        </w:rPr>
      </w:pPr>
      <w:r w:rsidRPr="00A73725">
        <w:rPr>
          <w:i/>
          <w:sz w:val="20"/>
        </w:rPr>
        <w:t>espletare qualsivoglia pratica presso Ente Poste, Ferrovie, Uffici doganali, Camere di Commercio, Borse, Ministeri e tutti gli altri enti ed uffici pubblici e privati;</w:t>
      </w:r>
    </w:p>
    <w:p w14:paraId="0BA13FAD" w14:textId="77777777" w:rsidR="001303DE" w:rsidRPr="00A73725" w:rsidRDefault="001303DE" w:rsidP="001303DE">
      <w:pPr>
        <w:numPr>
          <w:ilvl w:val="0"/>
          <w:numId w:val="27"/>
        </w:numPr>
        <w:rPr>
          <w:i/>
          <w:sz w:val="20"/>
        </w:rPr>
      </w:pPr>
      <w:r w:rsidRPr="00A73725">
        <w:rPr>
          <w:i/>
          <w:sz w:val="20"/>
        </w:rPr>
        <w:t>Richiedere ad istituti ed aziende di credito e finanziari in genere (ed accettare) fidejussioni, necessarie allo svolgimento delle attività aziendali;</w:t>
      </w:r>
    </w:p>
    <w:p w14:paraId="44147F34" w14:textId="77777777" w:rsidR="001303DE" w:rsidRPr="00A73725" w:rsidRDefault="001303DE" w:rsidP="001303DE">
      <w:pPr>
        <w:numPr>
          <w:ilvl w:val="0"/>
          <w:numId w:val="27"/>
        </w:numPr>
        <w:rPr>
          <w:i/>
          <w:sz w:val="20"/>
        </w:rPr>
      </w:pPr>
      <w:r w:rsidRPr="00A73725">
        <w:rPr>
          <w:i/>
          <w:sz w:val="20"/>
        </w:rPr>
        <w:t>Emettere, quietanzare fatture;</w:t>
      </w:r>
    </w:p>
    <w:p w14:paraId="6160BFEF" w14:textId="77777777" w:rsidR="001303DE" w:rsidRPr="00A73725" w:rsidRDefault="001303DE" w:rsidP="001303DE">
      <w:pPr>
        <w:numPr>
          <w:ilvl w:val="0"/>
          <w:numId w:val="27"/>
        </w:numPr>
        <w:rPr>
          <w:i/>
          <w:sz w:val="20"/>
        </w:rPr>
      </w:pPr>
      <w:r w:rsidRPr="00A73725">
        <w:rPr>
          <w:i/>
          <w:sz w:val="20"/>
        </w:rPr>
        <w:t>Discutere e avviare il pagamento di, fatture e note di addebito a carico della società, ottenere abbuoni e sconti;</w:t>
      </w:r>
    </w:p>
    <w:p w14:paraId="57B0300E" w14:textId="4F5DEC0F" w:rsidR="001303DE" w:rsidRPr="00A73725" w:rsidRDefault="001303DE" w:rsidP="001303DE">
      <w:pPr>
        <w:numPr>
          <w:ilvl w:val="0"/>
          <w:numId w:val="27"/>
        </w:numPr>
        <w:rPr>
          <w:i/>
          <w:sz w:val="20"/>
        </w:rPr>
      </w:pPr>
      <w:r w:rsidRPr="00A73725">
        <w:rPr>
          <w:i/>
          <w:sz w:val="20"/>
        </w:rPr>
        <w:t>Sovraintendere alla gestione ed alla riorganizzazione del</w:t>
      </w:r>
      <w:r w:rsidR="002861FD">
        <w:rPr>
          <w:i/>
          <w:sz w:val="20"/>
        </w:rPr>
        <w:t xml:space="preserve"> </w:t>
      </w:r>
      <w:r w:rsidRPr="00A73725">
        <w:rPr>
          <w:i/>
          <w:sz w:val="20"/>
        </w:rPr>
        <w:t>personale della società, prendere atto dei contratti collettivi di lavoro ed adottare, nel rispetto delle norme di legge e delle disposizioni dei contratti di lavoro, tutti i provvedimenti di ordinaria amministrazione riguardanti i trattamenti contrattuali, retribuzioni e disciplinari, con esclusione dei dirigenti e del provvedimento del licenziamento; proporre la definizione degli organici e delle assunzioni del personale, del budget dei premi collettivi, presiedere le commissioni di selezione per le assunzioni e proporre le assunzioni per chiamata; rappresentare la società avanti le Organizzazioni Sindacali, gli organi competenti in materia di patti e controversie di lavoro, con facoltà di transigere, nonché avanti gli Ispettorati del Lavoro, gli Enti previdenziali, mutualistici ed assicurativi, per l’espletamento di qualsiasi pratica;</w:t>
      </w:r>
    </w:p>
    <w:p w14:paraId="1D306912" w14:textId="77777777" w:rsidR="001303DE" w:rsidRPr="00A73725" w:rsidRDefault="001303DE" w:rsidP="001303DE">
      <w:pPr>
        <w:numPr>
          <w:ilvl w:val="0"/>
          <w:numId w:val="27"/>
        </w:numPr>
        <w:rPr>
          <w:i/>
          <w:sz w:val="20"/>
        </w:rPr>
      </w:pPr>
      <w:r w:rsidRPr="00A73725">
        <w:rPr>
          <w:i/>
          <w:sz w:val="20"/>
        </w:rPr>
        <w:t>Dare applicazione ai provvedimenti emanati dalle Autorità ed Organi competenti, in materia di tariffe dei servizi; stabilire le condizioni e prezzi di vendita di prodotti e servizi non soggetti a vincoli o provvedimenti legislativi o normativi; formulare le proposte tariffarie, nel caso la competenza sia dell’Organo Amministrativo;</w:t>
      </w:r>
    </w:p>
    <w:p w14:paraId="653BA52A" w14:textId="77777777" w:rsidR="001303DE" w:rsidRPr="00A73725" w:rsidRDefault="001303DE" w:rsidP="001303DE">
      <w:pPr>
        <w:numPr>
          <w:ilvl w:val="0"/>
          <w:numId w:val="27"/>
        </w:numPr>
        <w:rPr>
          <w:i/>
          <w:sz w:val="20"/>
        </w:rPr>
      </w:pPr>
      <w:r w:rsidRPr="00A73725">
        <w:rPr>
          <w:i/>
          <w:sz w:val="20"/>
        </w:rPr>
        <w:t>Curare e gestire tutte le fasi dei procedimenti relativi a reclami dei clienti della società;</w:t>
      </w:r>
    </w:p>
    <w:p w14:paraId="3C3C1CFE" w14:textId="77777777" w:rsidR="001303DE" w:rsidRPr="00A73725" w:rsidRDefault="001303DE" w:rsidP="001303DE">
      <w:pPr>
        <w:numPr>
          <w:ilvl w:val="0"/>
          <w:numId w:val="27"/>
        </w:numPr>
        <w:rPr>
          <w:i/>
          <w:sz w:val="20"/>
        </w:rPr>
      </w:pPr>
      <w:r w:rsidRPr="00A73725">
        <w:rPr>
          <w:i/>
          <w:sz w:val="20"/>
        </w:rPr>
        <w:t>Curare i rapporti con gli Organi di informazione relativamente alle attività e servizi gestiti;</w:t>
      </w:r>
    </w:p>
    <w:p w14:paraId="693102DB" w14:textId="77777777" w:rsidR="001303DE" w:rsidRPr="00A73725" w:rsidRDefault="001303DE" w:rsidP="001303DE">
      <w:pPr>
        <w:numPr>
          <w:ilvl w:val="0"/>
          <w:numId w:val="27"/>
        </w:numPr>
        <w:rPr>
          <w:i/>
          <w:sz w:val="20"/>
        </w:rPr>
      </w:pPr>
      <w:r w:rsidRPr="00A73725">
        <w:rPr>
          <w:i/>
          <w:sz w:val="20"/>
        </w:rPr>
        <w:t>Gestire tutte le problematiche attinenti alla gestione dei contratti di servizio col Comune;</w:t>
      </w:r>
    </w:p>
    <w:p w14:paraId="18476972" w14:textId="77777777" w:rsidR="001303DE" w:rsidRPr="00A73725" w:rsidRDefault="001303DE" w:rsidP="001303DE">
      <w:pPr>
        <w:numPr>
          <w:ilvl w:val="0"/>
          <w:numId w:val="27"/>
        </w:numPr>
        <w:rPr>
          <w:i/>
          <w:sz w:val="20"/>
        </w:rPr>
      </w:pPr>
      <w:r w:rsidRPr="00A73725">
        <w:rPr>
          <w:i/>
          <w:sz w:val="20"/>
        </w:rPr>
        <w:lastRenderedPageBreak/>
        <w:t>Promuovere, creare e svolgere attività per lo sviluppo della società nel territorio comunale e fuori territorio;</w:t>
      </w:r>
    </w:p>
    <w:p w14:paraId="06A504BF" w14:textId="77777777" w:rsidR="001303DE" w:rsidRDefault="001303DE" w:rsidP="001303DE">
      <w:pPr>
        <w:numPr>
          <w:ilvl w:val="0"/>
          <w:numId w:val="27"/>
        </w:numPr>
        <w:rPr>
          <w:i/>
          <w:sz w:val="20"/>
        </w:rPr>
      </w:pPr>
      <w:r w:rsidRPr="00A73725">
        <w:rPr>
          <w:i/>
          <w:sz w:val="20"/>
        </w:rPr>
        <w:t>Firmare la corrispondenza ed ogni documento relativo agli oggetti del presente mandato;</w:t>
      </w:r>
    </w:p>
    <w:p w14:paraId="03B3CE0F" w14:textId="77777777" w:rsidR="001303DE" w:rsidRDefault="001303DE" w:rsidP="001303DE">
      <w:pPr>
        <w:spacing w:before="60"/>
        <w:ind w:left="284"/>
        <w:rPr>
          <w:i/>
          <w:sz w:val="20"/>
        </w:rPr>
      </w:pPr>
      <w:r>
        <w:rPr>
          <w:i/>
          <w:sz w:val="20"/>
        </w:rPr>
        <w:t>In relazione alle materie previste dai punti che precedono, nei limiti ivi indicati, è altresì conferito all’Amministratore Delegato Tiziano Chiappani il potere di nominare e revocare avvocati, procuratori, periti, notai, di eleggere domicilio legale per conto della società, di rappresentare la Società davanti a qualunque Autorità.</w:t>
      </w:r>
    </w:p>
    <w:p w14:paraId="23F4D18B" w14:textId="77777777" w:rsidR="001303DE" w:rsidRDefault="001303DE" w:rsidP="001303DE">
      <w:pPr>
        <w:spacing w:before="60"/>
        <w:ind w:left="284"/>
        <w:rPr>
          <w:i/>
          <w:sz w:val="20"/>
        </w:rPr>
      </w:pPr>
      <w:r>
        <w:rPr>
          <w:i/>
          <w:sz w:val="20"/>
        </w:rPr>
        <w:t>Incarichi/funzioni:</w:t>
      </w:r>
    </w:p>
    <w:p w14:paraId="02178EE7" w14:textId="77777777" w:rsidR="001303DE" w:rsidRPr="00A73725" w:rsidRDefault="001303DE" w:rsidP="001303DE">
      <w:pPr>
        <w:pStyle w:val="Paragrafoelenco"/>
        <w:numPr>
          <w:ilvl w:val="0"/>
          <w:numId w:val="28"/>
        </w:numPr>
        <w:rPr>
          <w:rFonts w:ascii="Times New Roman" w:hAnsi="Times New Roman"/>
          <w:i/>
          <w:sz w:val="20"/>
        </w:rPr>
      </w:pPr>
      <w:r w:rsidRPr="00A73725">
        <w:rPr>
          <w:rFonts w:ascii="Times New Roman" w:hAnsi="Times New Roman"/>
          <w:i/>
          <w:sz w:val="20"/>
        </w:rPr>
        <w:t>Responsabile del Procedimento;</w:t>
      </w:r>
    </w:p>
    <w:p w14:paraId="5CD1D961" w14:textId="77777777" w:rsidR="001303DE" w:rsidRPr="00A73725" w:rsidRDefault="001303DE" w:rsidP="001303DE">
      <w:pPr>
        <w:pStyle w:val="Paragrafoelenco"/>
        <w:numPr>
          <w:ilvl w:val="0"/>
          <w:numId w:val="28"/>
        </w:numPr>
        <w:rPr>
          <w:rFonts w:ascii="Times New Roman" w:hAnsi="Times New Roman"/>
          <w:i/>
          <w:sz w:val="20"/>
        </w:rPr>
      </w:pPr>
      <w:r w:rsidRPr="00A73725">
        <w:rPr>
          <w:rFonts w:ascii="Times New Roman" w:hAnsi="Times New Roman"/>
          <w:i/>
          <w:sz w:val="20"/>
        </w:rPr>
        <w:t>Responsabile della sicurezza;</w:t>
      </w:r>
    </w:p>
    <w:p w14:paraId="798D578C" w14:textId="77777777" w:rsidR="001303DE" w:rsidRPr="00A73725" w:rsidRDefault="001303DE" w:rsidP="001303DE">
      <w:pPr>
        <w:pStyle w:val="Paragrafoelenco"/>
        <w:numPr>
          <w:ilvl w:val="0"/>
          <w:numId w:val="28"/>
        </w:numPr>
        <w:rPr>
          <w:rFonts w:ascii="Times New Roman" w:hAnsi="Times New Roman"/>
          <w:i/>
          <w:sz w:val="20"/>
        </w:rPr>
      </w:pPr>
      <w:r w:rsidRPr="00A73725">
        <w:rPr>
          <w:rFonts w:ascii="Times New Roman" w:hAnsi="Times New Roman"/>
          <w:i/>
          <w:sz w:val="20"/>
        </w:rPr>
        <w:t>Datore di lavoro per la sicurezza;</w:t>
      </w:r>
    </w:p>
    <w:p w14:paraId="32008B07" w14:textId="1C75E70C" w:rsidR="001303DE" w:rsidRPr="002C5780" w:rsidRDefault="001303DE" w:rsidP="002C5780">
      <w:pPr>
        <w:rPr>
          <w:i/>
          <w:u w:val="single"/>
        </w:rPr>
      </w:pPr>
    </w:p>
    <w:p w14:paraId="59E26575" w14:textId="77777777" w:rsidR="001303DE" w:rsidRDefault="001303DE" w:rsidP="001303DE">
      <w:pPr>
        <w:pStyle w:val="Paragrafoelenco"/>
        <w:numPr>
          <w:ilvl w:val="0"/>
          <w:numId w:val="26"/>
        </w:numPr>
        <w:ind w:left="284" w:hanging="284"/>
        <w:rPr>
          <w:rFonts w:ascii="Times New Roman" w:hAnsi="Times New Roman"/>
          <w:i/>
          <w:u w:val="single"/>
        </w:rPr>
      </w:pPr>
      <w:r>
        <w:rPr>
          <w:rFonts w:ascii="Times New Roman" w:hAnsi="Times New Roman"/>
          <w:i/>
          <w:u w:val="single"/>
        </w:rPr>
        <w:t>S</w:t>
      </w:r>
      <w:r w:rsidRPr="00A73725">
        <w:rPr>
          <w:rFonts w:ascii="Times New Roman" w:hAnsi="Times New Roman"/>
          <w:i/>
          <w:u w:val="single"/>
        </w:rPr>
        <w:t>truttura organizzativa</w:t>
      </w:r>
    </w:p>
    <w:p w14:paraId="5D5B1225" w14:textId="77777777" w:rsidR="001303DE" w:rsidRDefault="001303DE" w:rsidP="001303DE">
      <w:pPr>
        <w:spacing w:before="120" w:after="120"/>
        <w:ind w:left="284"/>
        <w:rPr>
          <w:sz w:val="22"/>
        </w:rPr>
      </w:pPr>
      <w:r w:rsidRPr="0034557F">
        <w:rPr>
          <w:sz w:val="22"/>
        </w:rPr>
        <w:t>La società presenta una struttura funzionale ed è divisa in aree omogenee per ambito di attività</w:t>
      </w:r>
      <w:r>
        <w:rPr>
          <w:sz w:val="22"/>
        </w:rPr>
        <w:t>. Si riporta di seguito l’organigramma aziendale attuale:</w:t>
      </w:r>
    </w:p>
    <w:p w14:paraId="09D3EAB7" w14:textId="77777777" w:rsidR="001303DE" w:rsidRPr="00C507A3" w:rsidRDefault="001303DE" w:rsidP="001303DE">
      <w:pPr>
        <w:rPr>
          <w:i/>
        </w:rPr>
      </w:pPr>
      <w:r>
        <w:rPr>
          <w:i/>
          <w:noProof/>
        </w:rPr>
        <w:drawing>
          <wp:anchor distT="0" distB="0" distL="114300" distR="114300" simplePos="0" relativeHeight="251659264" behindDoc="0" locked="0" layoutInCell="1" allowOverlap="1" wp14:anchorId="08A0CEE3" wp14:editId="71B381BB">
            <wp:simplePos x="0" y="0"/>
            <wp:positionH relativeFrom="margin">
              <wp:align>center</wp:align>
            </wp:positionH>
            <wp:positionV relativeFrom="paragraph">
              <wp:posOffset>451485</wp:posOffset>
            </wp:positionV>
            <wp:extent cx="6114415" cy="3664585"/>
            <wp:effectExtent l="0" t="0" r="635"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14415" cy="3664585"/>
                    </a:xfrm>
                    <a:prstGeom prst="rect">
                      <a:avLst/>
                    </a:prstGeom>
                    <a:noFill/>
                    <a:ln>
                      <a:noFill/>
                    </a:ln>
                  </pic:spPr>
                </pic:pic>
              </a:graphicData>
            </a:graphic>
          </wp:anchor>
        </w:drawing>
      </w:r>
      <w:r w:rsidRPr="00C507A3">
        <w:rPr>
          <w:i/>
        </w:rPr>
        <w:br w:type="page"/>
      </w:r>
    </w:p>
    <w:p w14:paraId="21E016B8" w14:textId="77777777" w:rsidR="001303DE" w:rsidRDefault="001303DE" w:rsidP="001303DE">
      <w:pPr>
        <w:pStyle w:val="Paragrafoelenco"/>
        <w:numPr>
          <w:ilvl w:val="0"/>
          <w:numId w:val="26"/>
        </w:numPr>
        <w:ind w:left="284" w:hanging="284"/>
        <w:rPr>
          <w:rFonts w:ascii="Times New Roman" w:hAnsi="Times New Roman"/>
          <w:i/>
          <w:u w:val="single"/>
        </w:rPr>
      </w:pPr>
      <w:r w:rsidRPr="004F7A9C">
        <w:rPr>
          <w:rFonts w:ascii="Times New Roman" w:hAnsi="Times New Roman"/>
          <w:i/>
          <w:u w:val="single"/>
        </w:rPr>
        <w:lastRenderedPageBreak/>
        <w:t>ruoli e responsabilità</w:t>
      </w:r>
    </w:p>
    <w:p w14:paraId="2CD45913" w14:textId="77777777" w:rsidR="001303DE" w:rsidRDefault="001303DE" w:rsidP="001303DE">
      <w:pPr>
        <w:spacing w:before="120" w:after="120"/>
        <w:rPr>
          <w:sz w:val="22"/>
        </w:rPr>
      </w:pPr>
      <w:r>
        <w:rPr>
          <w:sz w:val="22"/>
        </w:rPr>
        <w:t>Di seguito si riporta un elenco di referenti e mansioni per ogni area di cui al punto precedente:</w:t>
      </w:r>
    </w:p>
    <w:p w14:paraId="696A0BA3" w14:textId="77777777" w:rsidR="001303DE" w:rsidRDefault="001303DE" w:rsidP="001303DE">
      <w:pPr>
        <w:spacing w:before="120" w:after="120"/>
        <w:rPr>
          <w:sz w:val="22"/>
        </w:rPr>
      </w:pPr>
    </w:p>
    <w:p w14:paraId="244D4EF9" w14:textId="77777777" w:rsidR="001303DE" w:rsidRDefault="001303DE" w:rsidP="001303DE">
      <w:pPr>
        <w:spacing w:before="120" w:after="120"/>
        <w:rPr>
          <w:sz w:val="22"/>
        </w:rPr>
      </w:pPr>
    </w:p>
    <w:tbl>
      <w:tblPr>
        <w:tblStyle w:val="Grigliatabella"/>
        <w:tblW w:w="10773" w:type="dxa"/>
        <w:tblInd w:w="-113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127"/>
        <w:gridCol w:w="2070"/>
        <w:gridCol w:w="1462"/>
        <w:gridCol w:w="2280"/>
        <w:gridCol w:w="2834"/>
      </w:tblGrid>
      <w:tr w:rsidR="002B1EC7" w:rsidRPr="00214784" w14:paraId="5A3514D9" w14:textId="77777777" w:rsidTr="002B1EC7">
        <w:trPr>
          <w:trHeight w:val="466"/>
        </w:trPr>
        <w:tc>
          <w:tcPr>
            <w:tcW w:w="2127" w:type="dxa"/>
            <w:tcBorders>
              <w:bottom w:val="single" w:sz="18" w:space="0" w:color="FFFFFF" w:themeColor="background1"/>
            </w:tcBorders>
            <w:shd w:val="clear" w:color="auto" w:fill="00B050"/>
            <w:vAlign w:val="center"/>
          </w:tcPr>
          <w:p w14:paraId="5A0B2A14" w14:textId="77777777" w:rsidR="002B1EC7" w:rsidRPr="00214784" w:rsidRDefault="002B1EC7" w:rsidP="002B1EC7">
            <w:pPr>
              <w:jc w:val="center"/>
              <w:rPr>
                <w:b/>
                <w:color w:val="FFFFFF" w:themeColor="background1"/>
                <w:sz w:val="16"/>
                <w:szCs w:val="16"/>
              </w:rPr>
            </w:pPr>
            <w:r w:rsidRPr="00214784">
              <w:rPr>
                <w:b/>
                <w:color w:val="FFFFFF" w:themeColor="background1"/>
                <w:sz w:val="16"/>
                <w:szCs w:val="16"/>
              </w:rPr>
              <w:t>MACROAREA</w:t>
            </w:r>
          </w:p>
        </w:tc>
        <w:tc>
          <w:tcPr>
            <w:tcW w:w="2070" w:type="dxa"/>
            <w:tcBorders>
              <w:bottom w:val="single" w:sz="18" w:space="0" w:color="FFFFFF" w:themeColor="background1"/>
            </w:tcBorders>
            <w:shd w:val="clear" w:color="auto" w:fill="00B050"/>
            <w:vAlign w:val="center"/>
          </w:tcPr>
          <w:p w14:paraId="795A2990" w14:textId="77777777" w:rsidR="002B1EC7" w:rsidRPr="00214784" w:rsidRDefault="002B1EC7" w:rsidP="002B1EC7">
            <w:pPr>
              <w:jc w:val="center"/>
              <w:rPr>
                <w:b/>
                <w:color w:val="FFFFFF" w:themeColor="background1"/>
                <w:sz w:val="16"/>
                <w:szCs w:val="16"/>
              </w:rPr>
            </w:pPr>
            <w:r w:rsidRPr="00214784">
              <w:rPr>
                <w:b/>
                <w:color w:val="FFFFFF" w:themeColor="background1"/>
                <w:sz w:val="16"/>
                <w:szCs w:val="16"/>
              </w:rPr>
              <w:t>RESPONSABILE/</w:t>
            </w:r>
            <w:r w:rsidRPr="00214784">
              <w:rPr>
                <w:b/>
                <w:i/>
                <w:color w:val="FFFFFF" w:themeColor="background1"/>
                <w:sz w:val="16"/>
                <w:szCs w:val="16"/>
              </w:rPr>
              <w:t>REFERENTE</w:t>
            </w:r>
          </w:p>
        </w:tc>
        <w:tc>
          <w:tcPr>
            <w:tcW w:w="1462" w:type="dxa"/>
            <w:tcBorders>
              <w:bottom w:val="single" w:sz="18" w:space="0" w:color="FFFFFF" w:themeColor="background1"/>
            </w:tcBorders>
            <w:shd w:val="clear" w:color="auto" w:fill="00B050"/>
            <w:vAlign w:val="center"/>
          </w:tcPr>
          <w:p w14:paraId="12F97386" w14:textId="77777777" w:rsidR="002B1EC7" w:rsidRPr="00214784" w:rsidRDefault="002B1EC7" w:rsidP="002B1EC7">
            <w:pPr>
              <w:jc w:val="center"/>
              <w:rPr>
                <w:b/>
                <w:color w:val="FFFFFF" w:themeColor="background1"/>
                <w:sz w:val="16"/>
                <w:szCs w:val="16"/>
              </w:rPr>
            </w:pPr>
            <w:r w:rsidRPr="00214784">
              <w:rPr>
                <w:b/>
                <w:color w:val="FFFFFF" w:themeColor="background1"/>
                <w:sz w:val="16"/>
                <w:szCs w:val="16"/>
              </w:rPr>
              <w:t>ATTIVITÀ PRINCIPALI</w:t>
            </w:r>
          </w:p>
        </w:tc>
        <w:tc>
          <w:tcPr>
            <w:tcW w:w="2280" w:type="dxa"/>
            <w:tcBorders>
              <w:bottom w:val="single" w:sz="18" w:space="0" w:color="FFFFFF" w:themeColor="background1"/>
            </w:tcBorders>
            <w:shd w:val="clear" w:color="auto" w:fill="00B050"/>
            <w:vAlign w:val="center"/>
          </w:tcPr>
          <w:p w14:paraId="06D1990D" w14:textId="77777777" w:rsidR="002B1EC7" w:rsidRPr="00214784" w:rsidRDefault="002B1EC7" w:rsidP="002B1EC7">
            <w:pPr>
              <w:jc w:val="center"/>
              <w:rPr>
                <w:b/>
                <w:color w:val="FFFFFF" w:themeColor="background1"/>
                <w:sz w:val="16"/>
                <w:szCs w:val="16"/>
              </w:rPr>
            </w:pPr>
            <w:r w:rsidRPr="00214784">
              <w:rPr>
                <w:b/>
                <w:color w:val="FFFFFF" w:themeColor="background1"/>
                <w:sz w:val="16"/>
                <w:szCs w:val="16"/>
              </w:rPr>
              <w:t>MANSIONI</w:t>
            </w:r>
          </w:p>
        </w:tc>
        <w:tc>
          <w:tcPr>
            <w:tcW w:w="2834" w:type="dxa"/>
            <w:tcBorders>
              <w:bottom w:val="single" w:sz="18" w:space="0" w:color="FFFFFF" w:themeColor="background1"/>
            </w:tcBorders>
            <w:shd w:val="clear" w:color="auto" w:fill="00B050"/>
            <w:vAlign w:val="center"/>
          </w:tcPr>
          <w:p w14:paraId="31E93222" w14:textId="77777777" w:rsidR="002B1EC7" w:rsidRPr="00214784" w:rsidRDefault="002B1EC7" w:rsidP="002B1EC7">
            <w:pPr>
              <w:jc w:val="center"/>
              <w:rPr>
                <w:b/>
                <w:color w:val="FFFFFF" w:themeColor="background1"/>
                <w:sz w:val="16"/>
                <w:szCs w:val="16"/>
              </w:rPr>
            </w:pPr>
            <w:r w:rsidRPr="00214784">
              <w:rPr>
                <w:b/>
                <w:color w:val="FFFFFF" w:themeColor="background1"/>
                <w:sz w:val="16"/>
                <w:szCs w:val="16"/>
              </w:rPr>
              <w:t>RIFERIMENTO</w:t>
            </w:r>
          </w:p>
        </w:tc>
      </w:tr>
      <w:tr w:rsidR="002B1EC7" w:rsidRPr="00214784" w14:paraId="61B3DF0D" w14:textId="77777777" w:rsidTr="002B1EC7">
        <w:trPr>
          <w:trHeight w:val="464"/>
        </w:trPr>
        <w:tc>
          <w:tcPr>
            <w:tcW w:w="2127" w:type="dxa"/>
            <w:tcBorders>
              <w:top w:val="single" w:sz="18" w:space="0" w:color="FFFFFF" w:themeColor="background1"/>
              <w:bottom w:val="single" w:sz="18" w:space="0" w:color="FFFFFF" w:themeColor="background1"/>
            </w:tcBorders>
            <w:shd w:val="clear" w:color="auto" w:fill="00B050"/>
            <w:vAlign w:val="center"/>
          </w:tcPr>
          <w:p w14:paraId="416DA226" w14:textId="77777777" w:rsidR="002B1EC7" w:rsidRPr="00214784" w:rsidRDefault="002B1EC7" w:rsidP="002B1EC7">
            <w:pPr>
              <w:rPr>
                <w:b/>
                <w:color w:val="FFFFFF" w:themeColor="background1"/>
                <w:sz w:val="16"/>
                <w:szCs w:val="16"/>
              </w:rPr>
            </w:pPr>
            <w:r w:rsidRPr="00214784">
              <w:rPr>
                <w:b/>
                <w:color w:val="FFFFFF" w:themeColor="background1"/>
                <w:sz w:val="16"/>
                <w:szCs w:val="16"/>
              </w:rPr>
              <w:t>Consiglio di Amministrazione</w:t>
            </w:r>
          </w:p>
        </w:tc>
        <w:tc>
          <w:tcPr>
            <w:tcW w:w="2070" w:type="dxa"/>
            <w:tcBorders>
              <w:top w:val="single" w:sz="18" w:space="0" w:color="FFFFFF" w:themeColor="background1"/>
              <w:bottom w:val="single" w:sz="18" w:space="0" w:color="FFFFFF" w:themeColor="background1"/>
            </w:tcBorders>
            <w:shd w:val="clear" w:color="auto" w:fill="DDF3DF"/>
            <w:vAlign w:val="center"/>
          </w:tcPr>
          <w:p w14:paraId="25F25310" w14:textId="63D57CF7" w:rsidR="002B1EC7" w:rsidRPr="00214784" w:rsidRDefault="002B1EC7" w:rsidP="002B1EC7">
            <w:pPr>
              <w:jc w:val="center"/>
              <w:rPr>
                <w:sz w:val="16"/>
                <w:szCs w:val="16"/>
              </w:rPr>
            </w:pPr>
            <w:r w:rsidRPr="00214784">
              <w:rPr>
                <w:sz w:val="16"/>
                <w:szCs w:val="16"/>
              </w:rPr>
              <w:t>Luca Demaria (Presidente</w:t>
            </w:r>
            <w:r w:rsidR="00C653B9">
              <w:rPr>
                <w:sz w:val="16"/>
                <w:szCs w:val="16"/>
              </w:rPr>
              <w:t xml:space="preserve"> </w:t>
            </w:r>
            <w:proofErr w:type="spellStart"/>
            <w:r w:rsidR="00C653B9">
              <w:rPr>
                <w:sz w:val="16"/>
                <w:szCs w:val="16"/>
              </w:rPr>
              <w:t>ed</w:t>
            </w:r>
            <w:proofErr w:type="spellEnd"/>
            <w:r w:rsidR="00C653B9">
              <w:rPr>
                <w:sz w:val="16"/>
                <w:szCs w:val="16"/>
              </w:rPr>
              <w:t xml:space="preserve"> Amministratore Delegato</w:t>
            </w:r>
            <w:r w:rsidRPr="00214784">
              <w:rPr>
                <w:sz w:val="16"/>
                <w:szCs w:val="16"/>
              </w:rPr>
              <w:t>)</w:t>
            </w:r>
          </w:p>
          <w:p w14:paraId="5C695CAF" w14:textId="2AD10370" w:rsidR="002B1EC7" w:rsidRPr="00214784" w:rsidRDefault="002B1EC7" w:rsidP="002B1EC7">
            <w:pPr>
              <w:jc w:val="center"/>
              <w:rPr>
                <w:sz w:val="16"/>
                <w:szCs w:val="16"/>
              </w:rPr>
            </w:pPr>
          </w:p>
          <w:p w14:paraId="0B6DD37C" w14:textId="2F7DB016" w:rsidR="002B1EC7" w:rsidRDefault="00C653B9" w:rsidP="002B1EC7">
            <w:pPr>
              <w:jc w:val="center"/>
              <w:rPr>
                <w:sz w:val="16"/>
                <w:szCs w:val="16"/>
              </w:rPr>
            </w:pPr>
            <w:r>
              <w:rPr>
                <w:sz w:val="16"/>
                <w:szCs w:val="16"/>
              </w:rPr>
              <w:t>Alessia Cavalli</w:t>
            </w:r>
            <w:r w:rsidR="002B1EC7" w:rsidRPr="00214784">
              <w:rPr>
                <w:sz w:val="16"/>
                <w:szCs w:val="16"/>
              </w:rPr>
              <w:t xml:space="preserve"> (Consigliere)</w:t>
            </w:r>
          </w:p>
          <w:p w14:paraId="5115978A" w14:textId="431F73E1" w:rsidR="00C653B9" w:rsidRPr="00214784" w:rsidRDefault="00C653B9" w:rsidP="002B1EC7">
            <w:pPr>
              <w:jc w:val="center"/>
              <w:rPr>
                <w:sz w:val="16"/>
                <w:szCs w:val="16"/>
              </w:rPr>
            </w:pPr>
            <w:r>
              <w:rPr>
                <w:sz w:val="16"/>
                <w:szCs w:val="16"/>
              </w:rPr>
              <w:t>Davide Digiuni (Consigliere)</w:t>
            </w:r>
          </w:p>
        </w:tc>
        <w:tc>
          <w:tcPr>
            <w:tcW w:w="1462" w:type="dxa"/>
            <w:tcBorders>
              <w:top w:val="single" w:sz="18" w:space="0" w:color="FFFFFF" w:themeColor="background1"/>
              <w:bottom w:val="single" w:sz="18" w:space="0" w:color="FFFFFF" w:themeColor="background1"/>
            </w:tcBorders>
            <w:shd w:val="clear" w:color="auto" w:fill="DDF3DF"/>
            <w:vAlign w:val="center"/>
          </w:tcPr>
          <w:p w14:paraId="44636D89" w14:textId="77777777" w:rsidR="002B1EC7" w:rsidRPr="00214784" w:rsidRDefault="002B1EC7" w:rsidP="002B1EC7">
            <w:pPr>
              <w:jc w:val="center"/>
              <w:rPr>
                <w:sz w:val="16"/>
                <w:szCs w:val="16"/>
              </w:rPr>
            </w:pPr>
            <w:r w:rsidRPr="00214784">
              <w:rPr>
                <w:sz w:val="16"/>
                <w:szCs w:val="16"/>
              </w:rPr>
              <w:t>/</w:t>
            </w:r>
          </w:p>
        </w:tc>
        <w:tc>
          <w:tcPr>
            <w:tcW w:w="2280" w:type="dxa"/>
            <w:tcBorders>
              <w:top w:val="single" w:sz="18" w:space="0" w:color="FFFFFF" w:themeColor="background1"/>
              <w:bottom w:val="single" w:sz="18" w:space="0" w:color="FFFFFF" w:themeColor="background1"/>
            </w:tcBorders>
            <w:shd w:val="clear" w:color="auto" w:fill="DDF3DF"/>
            <w:vAlign w:val="center"/>
          </w:tcPr>
          <w:p w14:paraId="356E09E5" w14:textId="77777777" w:rsidR="002B1EC7" w:rsidRPr="00214784" w:rsidRDefault="002B1EC7" w:rsidP="002B1EC7">
            <w:pPr>
              <w:jc w:val="center"/>
              <w:rPr>
                <w:sz w:val="16"/>
                <w:szCs w:val="16"/>
              </w:rPr>
            </w:pPr>
            <w:r w:rsidRPr="00214784">
              <w:rPr>
                <w:sz w:val="16"/>
                <w:szCs w:val="16"/>
              </w:rPr>
              <w:t>/</w:t>
            </w:r>
          </w:p>
        </w:tc>
        <w:tc>
          <w:tcPr>
            <w:tcW w:w="2834" w:type="dxa"/>
            <w:tcBorders>
              <w:top w:val="single" w:sz="18" w:space="0" w:color="FFFFFF" w:themeColor="background1"/>
              <w:bottom w:val="single" w:sz="18" w:space="0" w:color="FFFFFF" w:themeColor="background1"/>
            </w:tcBorders>
            <w:shd w:val="clear" w:color="auto" w:fill="DDF3DF"/>
            <w:vAlign w:val="center"/>
          </w:tcPr>
          <w:p w14:paraId="597E69F6" w14:textId="77777777" w:rsidR="002B1EC7" w:rsidRPr="00214784" w:rsidRDefault="002B1EC7" w:rsidP="002B1EC7">
            <w:pPr>
              <w:jc w:val="center"/>
              <w:rPr>
                <w:sz w:val="16"/>
                <w:szCs w:val="16"/>
              </w:rPr>
            </w:pPr>
            <w:r w:rsidRPr="00214784">
              <w:rPr>
                <w:sz w:val="16"/>
                <w:szCs w:val="16"/>
              </w:rPr>
              <w:t>/</w:t>
            </w:r>
          </w:p>
        </w:tc>
      </w:tr>
      <w:tr w:rsidR="002B1EC7" w:rsidRPr="00214784" w14:paraId="41EC1F4A" w14:textId="77777777" w:rsidTr="002B1EC7">
        <w:trPr>
          <w:trHeight w:val="365"/>
        </w:trPr>
        <w:tc>
          <w:tcPr>
            <w:tcW w:w="2127" w:type="dxa"/>
            <w:tcBorders>
              <w:top w:val="single" w:sz="18" w:space="0" w:color="FFFFFF" w:themeColor="background1"/>
              <w:bottom w:val="single" w:sz="18" w:space="0" w:color="FFFFFF" w:themeColor="background1"/>
            </w:tcBorders>
            <w:shd w:val="clear" w:color="auto" w:fill="00B050"/>
            <w:vAlign w:val="center"/>
          </w:tcPr>
          <w:p w14:paraId="4C80EA03" w14:textId="77777777" w:rsidR="002B1EC7" w:rsidRPr="00214784" w:rsidRDefault="002B1EC7" w:rsidP="002B1EC7">
            <w:pPr>
              <w:rPr>
                <w:b/>
                <w:color w:val="FFFFFF" w:themeColor="background1"/>
                <w:sz w:val="16"/>
                <w:szCs w:val="16"/>
              </w:rPr>
            </w:pPr>
            <w:r w:rsidRPr="00214784">
              <w:rPr>
                <w:b/>
                <w:color w:val="FFFFFF" w:themeColor="background1"/>
                <w:sz w:val="16"/>
                <w:szCs w:val="16"/>
              </w:rPr>
              <w:t>Comitato Unitario di Indirizzo e Controllo Politico Amministrativo e Tecnico</w:t>
            </w:r>
          </w:p>
        </w:tc>
        <w:tc>
          <w:tcPr>
            <w:tcW w:w="2070" w:type="dxa"/>
            <w:tcBorders>
              <w:top w:val="single" w:sz="18" w:space="0" w:color="FFFFFF" w:themeColor="background1"/>
              <w:bottom w:val="single" w:sz="18" w:space="0" w:color="FFFFFF" w:themeColor="background1"/>
            </w:tcBorders>
            <w:shd w:val="clear" w:color="auto" w:fill="A2DEA8"/>
            <w:vAlign w:val="center"/>
          </w:tcPr>
          <w:p w14:paraId="089E4B56" w14:textId="77777777" w:rsidR="002B1EC7" w:rsidRPr="00214784" w:rsidRDefault="002B1EC7" w:rsidP="002B1EC7">
            <w:pPr>
              <w:jc w:val="center"/>
              <w:rPr>
                <w:sz w:val="16"/>
                <w:szCs w:val="16"/>
              </w:rPr>
            </w:pPr>
            <w:r w:rsidRPr="00214784">
              <w:rPr>
                <w:sz w:val="16"/>
                <w:szCs w:val="16"/>
              </w:rPr>
              <w:t>Rappresentanti dei Comuni Soci</w:t>
            </w:r>
          </w:p>
        </w:tc>
        <w:tc>
          <w:tcPr>
            <w:tcW w:w="1462" w:type="dxa"/>
            <w:tcBorders>
              <w:top w:val="single" w:sz="18" w:space="0" w:color="FFFFFF" w:themeColor="background1"/>
              <w:bottom w:val="single" w:sz="18" w:space="0" w:color="FFFFFF" w:themeColor="background1"/>
            </w:tcBorders>
            <w:shd w:val="clear" w:color="auto" w:fill="A2DEA8"/>
            <w:vAlign w:val="center"/>
          </w:tcPr>
          <w:p w14:paraId="3BBCD857" w14:textId="77777777" w:rsidR="002B1EC7" w:rsidRPr="00214784" w:rsidRDefault="002B1EC7" w:rsidP="002B1EC7">
            <w:pPr>
              <w:jc w:val="center"/>
              <w:rPr>
                <w:sz w:val="16"/>
                <w:szCs w:val="16"/>
              </w:rPr>
            </w:pPr>
            <w:r w:rsidRPr="00214784">
              <w:rPr>
                <w:sz w:val="16"/>
                <w:szCs w:val="16"/>
              </w:rPr>
              <w:t>/</w:t>
            </w:r>
          </w:p>
        </w:tc>
        <w:tc>
          <w:tcPr>
            <w:tcW w:w="2280" w:type="dxa"/>
            <w:tcBorders>
              <w:top w:val="single" w:sz="18" w:space="0" w:color="FFFFFF" w:themeColor="background1"/>
              <w:bottom w:val="single" w:sz="18" w:space="0" w:color="FFFFFF" w:themeColor="background1"/>
            </w:tcBorders>
            <w:shd w:val="clear" w:color="auto" w:fill="A2DEA8"/>
            <w:vAlign w:val="center"/>
          </w:tcPr>
          <w:p w14:paraId="56C460FD" w14:textId="77777777" w:rsidR="002B1EC7" w:rsidRPr="00214784" w:rsidRDefault="002B1EC7" w:rsidP="002B1EC7">
            <w:pPr>
              <w:jc w:val="center"/>
              <w:rPr>
                <w:sz w:val="16"/>
                <w:szCs w:val="16"/>
              </w:rPr>
            </w:pPr>
            <w:r w:rsidRPr="00214784">
              <w:rPr>
                <w:sz w:val="16"/>
                <w:szCs w:val="16"/>
              </w:rPr>
              <w:t>/</w:t>
            </w:r>
          </w:p>
        </w:tc>
        <w:tc>
          <w:tcPr>
            <w:tcW w:w="2834" w:type="dxa"/>
            <w:tcBorders>
              <w:top w:val="single" w:sz="18" w:space="0" w:color="FFFFFF" w:themeColor="background1"/>
              <w:bottom w:val="single" w:sz="18" w:space="0" w:color="FFFFFF" w:themeColor="background1"/>
            </w:tcBorders>
            <w:shd w:val="clear" w:color="auto" w:fill="A2DEA8"/>
            <w:vAlign w:val="center"/>
          </w:tcPr>
          <w:p w14:paraId="46C9AC84" w14:textId="77777777" w:rsidR="002B1EC7" w:rsidRPr="00214784" w:rsidRDefault="002B1EC7" w:rsidP="002B1EC7">
            <w:pPr>
              <w:jc w:val="center"/>
              <w:rPr>
                <w:sz w:val="16"/>
                <w:szCs w:val="16"/>
              </w:rPr>
            </w:pPr>
            <w:r w:rsidRPr="00214784">
              <w:rPr>
                <w:sz w:val="16"/>
                <w:szCs w:val="16"/>
              </w:rPr>
              <w:t>/</w:t>
            </w:r>
          </w:p>
        </w:tc>
      </w:tr>
      <w:tr w:rsidR="002B1EC7" w:rsidRPr="00214784" w14:paraId="502FC407" w14:textId="77777777" w:rsidTr="002B1EC7">
        <w:trPr>
          <w:trHeight w:val="464"/>
        </w:trPr>
        <w:tc>
          <w:tcPr>
            <w:tcW w:w="2127" w:type="dxa"/>
            <w:tcBorders>
              <w:bottom w:val="single" w:sz="18" w:space="0" w:color="FFFFFF" w:themeColor="background1"/>
            </w:tcBorders>
            <w:shd w:val="clear" w:color="auto" w:fill="00B050"/>
            <w:vAlign w:val="center"/>
          </w:tcPr>
          <w:p w14:paraId="1A7943D6" w14:textId="77777777" w:rsidR="002B1EC7" w:rsidRPr="00214784" w:rsidRDefault="002B1EC7" w:rsidP="002B1EC7">
            <w:pPr>
              <w:rPr>
                <w:b/>
                <w:color w:val="FFFFFF" w:themeColor="background1"/>
                <w:sz w:val="16"/>
                <w:szCs w:val="16"/>
              </w:rPr>
            </w:pPr>
            <w:r w:rsidRPr="00214784">
              <w:rPr>
                <w:b/>
                <w:color w:val="FFFFFF" w:themeColor="background1"/>
                <w:sz w:val="16"/>
                <w:szCs w:val="16"/>
              </w:rPr>
              <w:t>RSPP (Resp. Servizio Protezione e Prevenzione)</w:t>
            </w:r>
          </w:p>
        </w:tc>
        <w:tc>
          <w:tcPr>
            <w:tcW w:w="2070" w:type="dxa"/>
            <w:tcBorders>
              <w:bottom w:val="single" w:sz="18" w:space="0" w:color="FFFFFF" w:themeColor="background1"/>
            </w:tcBorders>
            <w:shd w:val="clear" w:color="auto" w:fill="DDF3DF"/>
            <w:vAlign w:val="center"/>
          </w:tcPr>
          <w:p w14:paraId="392C1613" w14:textId="3994C4A6" w:rsidR="002B1EC7" w:rsidRPr="00214784" w:rsidRDefault="00C653B9" w:rsidP="002B1EC7">
            <w:pPr>
              <w:jc w:val="center"/>
              <w:rPr>
                <w:sz w:val="16"/>
                <w:szCs w:val="16"/>
              </w:rPr>
            </w:pPr>
            <w:r>
              <w:rPr>
                <w:sz w:val="16"/>
                <w:szCs w:val="16"/>
              </w:rPr>
              <w:t>Mirko Sabatini</w:t>
            </w:r>
            <w:r w:rsidR="002B1EC7" w:rsidRPr="00214784">
              <w:rPr>
                <w:sz w:val="16"/>
                <w:szCs w:val="16"/>
              </w:rPr>
              <w:t xml:space="preserve"> *</w:t>
            </w:r>
          </w:p>
        </w:tc>
        <w:tc>
          <w:tcPr>
            <w:tcW w:w="1462" w:type="dxa"/>
            <w:tcBorders>
              <w:bottom w:val="single" w:sz="18" w:space="0" w:color="FFFFFF" w:themeColor="background1"/>
            </w:tcBorders>
            <w:shd w:val="clear" w:color="auto" w:fill="DDF3DF"/>
            <w:vAlign w:val="center"/>
          </w:tcPr>
          <w:p w14:paraId="6B57AC9E" w14:textId="77777777" w:rsidR="002B1EC7" w:rsidRPr="00214784" w:rsidRDefault="002B1EC7" w:rsidP="002B1EC7">
            <w:pPr>
              <w:jc w:val="center"/>
              <w:rPr>
                <w:sz w:val="16"/>
                <w:szCs w:val="16"/>
              </w:rPr>
            </w:pPr>
            <w:r w:rsidRPr="00214784">
              <w:rPr>
                <w:sz w:val="16"/>
                <w:szCs w:val="16"/>
              </w:rPr>
              <w:t>/</w:t>
            </w:r>
          </w:p>
        </w:tc>
        <w:tc>
          <w:tcPr>
            <w:tcW w:w="2280" w:type="dxa"/>
            <w:tcBorders>
              <w:bottom w:val="single" w:sz="18" w:space="0" w:color="FFFFFF" w:themeColor="background1"/>
            </w:tcBorders>
            <w:shd w:val="clear" w:color="auto" w:fill="DDF3DF"/>
            <w:vAlign w:val="center"/>
          </w:tcPr>
          <w:p w14:paraId="1D8621D0" w14:textId="77777777" w:rsidR="002B1EC7" w:rsidRPr="00214784" w:rsidRDefault="002B1EC7" w:rsidP="002B1EC7">
            <w:pPr>
              <w:jc w:val="center"/>
              <w:rPr>
                <w:sz w:val="16"/>
                <w:szCs w:val="16"/>
              </w:rPr>
            </w:pPr>
            <w:r w:rsidRPr="00214784">
              <w:rPr>
                <w:sz w:val="16"/>
                <w:szCs w:val="16"/>
              </w:rPr>
              <w:t>/</w:t>
            </w:r>
          </w:p>
        </w:tc>
        <w:tc>
          <w:tcPr>
            <w:tcW w:w="2834" w:type="dxa"/>
            <w:tcBorders>
              <w:bottom w:val="single" w:sz="18" w:space="0" w:color="FFFFFF" w:themeColor="background1"/>
            </w:tcBorders>
            <w:shd w:val="clear" w:color="auto" w:fill="DDF3DF"/>
            <w:vAlign w:val="center"/>
          </w:tcPr>
          <w:p w14:paraId="3DCBD824" w14:textId="77777777" w:rsidR="002B1EC7" w:rsidRPr="00214784" w:rsidRDefault="002B1EC7" w:rsidP="002B1EC7">
            <w:pPr>
              <w:jc w:val="center"/>
              <w:rPr>
                <w:sz w:val="16"/>
                <w:szCs w:val="16"/>
              </w:rPr>
            </w:pPr>
            <w:r w:rsidRPr="00214784">
              <w:rPr>
                <w:sz w:val="16"/>
                <w:szCs w:val="16"/>
              </w:rPr>
              <w:t>/</w:t>
            </w:r>
          </w:p>
        </w:tc>
      </w:tr>
      <w:tr w:rsidR="002B1EC7" w:rsidRPr="00214784" w14:paraId="22A79A1E" w14:textId="77777777" w:rsidTr="002B1EC7">
        <w:trPr>
          <w:trHeight w:val="365"/>
        </w:trPr>
        <w:tc>
          <w:tcPr>
            <w:tcW w:w="2127" w:type="dxa"/>
            <w:tcBorders>
              <w:top w:val="single" w:sz="18" w:space="0" w:color="FFFFFF" w:themeColor="background1"/>
              <w:bottom w:val="single" w:sz="18" w:space="0" w:color="FFFFFF" w:themeColor="background1"/>
            </w:tcBorders>
            <w:shd w:val="clear" w:color="auto" w:fill="00B050"/>
            <w:vAlign w:val="center"/>
          </w:tcPr>
          <w:p w14:paraId="53803069" w14:textId="77777777" w:rsidR="002B1EC7" w:rsidRPr="00214784" w:rsidRDefault="002B1EC7" w:rsidP="002B1EC7">
            <w:pPr>
              <w:rPr>
                <w:b/>
                <w:color w:val="FFFFFF" w:themeColor="background1"/>
                <w:sz w:val="16"/>
                <w:szCs w:val="16"/>
              </w:rPr>
            </w:pPr>
            <w:r w:rsidRPr="00214784">
              <w:rPr>
                <w:b/>
                <w:color w:val="FFFFFF" w:themeColor="background1"/>
                <w:sz w:val="16"/>
                <w:szCs w:val="16"/>
              </w:rPr>
              <w:t>RLS (Rappresentante Lavoratori per la Sicurezza)</w:t>
            </w:r>
          </w:p>
        </w:tc>
        <w:tc>
          <w:tcPr>
            <w:tcW w:w="2070" w:type="dxa"/>
            <w:tcBorders>
              <w:top w:val="single" w:sz="18" w:space="0" w:color="FFFFFF" w:themeColor="background1"/>
              <w:bottom w:val="single" w:sz="18" w:space="0" w:color="FFFFFF" w:themeColor="background1"/>
            </w:tcBorders>
            <w:shd w:val="clear" w:color="auto" w:fill="A2DEA8"/>
            <w:vAlign w:val="center"/>
          </w:tcPr>
          <w:p w14:paraId="77CE0D40" w14:textId="77777777" w:rsidR="002B1EC7" w:rsidRPr="00214784" w:rsidRDefault="002B1EC7" w:rsidP="002B1EC7">
            <w:pPr>
              <w:jc w:val="center"/>
              <w:rPr>
                <w:sz w:val="16"/>
                <w:szCs w:val="16"/>
              </w:rPr>
            </w:pPr>
            <w:r w:rsidRPr="00214784">
              <w:rPr>
                <w:sz w:val="16"/>
                <w:szCs w:val="16"/>
              </w:rPr>
              <w:t>Ferrara Gianfranco</w:t>
            </w:r>
          </w:p>
        </w:tc>
        <w:tc>
          <w:tcPr>
            <w:tcW w:w="1462" w:type="dxa"/>
            <w:tcBorders>
              <w:top w:val="single" w:sz="18" w:space="0" w:color="FFFFFF" w:themeColor="background1"/>
              <w:bottom w:val="single" w:sz="18" w:space="0" w:color="FFFFFF" w:themeColor="background1"/>
            </w:tcBorders>
            <w:shd w:val="clear" w:color="auto" w:fill="A2DEA8"/>
            <w:vAlign w:val="center"/>
          </w:tcPr>
          <w:p w14:paraId="36DF39AD" w14:textId="77777777" w:rsidR="002B1EC7" w:rsidRPr="00214784" w:rsidRDefault="002B1EC7" w:rsidP="002B1EC7">
            <w:pPr>
              <w:jc w:val="center"/>
              <w:rPr>
                <w:sz w:val="16"/>
                <w:szCs w:val="16"/>
              </w:rPr>
            </w:pPr>
            <w:r w:rsidRPr="00214784">
              <w:rPr>
                <w:sz w:val="16"/>
                <w:szCs w:val="16"/>
              </w:rPr>
              <w:t>/</w:t>
            </w:r>
          </w:p>
        </w:tc>
        <w:tc>
          <w:tcPr>
            <w:tcW w:w="2280" w:type="dxa"/>
            <w:tcBorders>
              <w:top w:val="single" w:sz="18" w:space="0" w:color="FFFFFF" w:themeColor="background1"/>
              <w:bottom w:val="single" w:sz="18" w:space="0" w:color="FFFFFF" w:themeColor="background1"/>
            </w:tcBorders>
            <w:shd w:val="clear" w:color="auto" w:fill="A2DEA8"/>
            <w:vAlign w:val="center"/>
          </w:tcPr>
          <w:p w14:paraId="2CB46B34" w14:textId="77777777" w:rsidR="002B1EC7" w:rsidRPr="00214784" w:rsidRDefault="002B1EC7" w:rsidP="002B1EC7">
            <w:pPr>
              <w:jc w:val="center"/>
              <w:rPr>
                <w:sz w:val="16"/>
                <w:szCs w:val="16"/>
              </w:rPr>
            </w:pPr>
            <w:r w:rsidRPr="00214784">
              <w:rPr>
                <w:sz w:val="16"/>
                <w:szCs w:val="16"/>
              </w:rPr>
              <w:t>/</w:t>
            </w:r>
          </w:p>
        </w:tc>
        <w:tc>
          <w:tcPr>
            <w:tcW w:w="2834" w:type="dxa"/>
            <w:tcBorders>
              <w:top w:val="single" w:sz="18" w:space="0" w:color="FFFFFF" w:themeColor="background1"/>
              <w:bottom w:val="single" w:sz="18" w:space="0" w:color="FFFFFF" w:themeColor="background1"/>
            </w:tcBorders>
            <w:shd w:val="clear" w:color="auto" w:fill="A2DEA8"/>
            <w:vAlign w:val="center"/>
          </w:tcPr>
          <w:p w14:paraId="20817D10" w14:textId="77777777" w:rsidR="002B1EC7" w:rsidRPr="00214784" w:rsidRDefault="002B1EC7" w:rsidP="002B1EC7">
            <w:pPr>
              <w:jc w:val="center"/>
              <w:rPr>
                <w:sz w:val="16"/>
                <w:szCs w:val="16"/>
              </w:rPr>
            </w:pPr>
            <w:r w:rsidRPr="00214784">
              <w:rPr>
                <w:sz w:val="16"/>
                <w:szCs w:val="16"/>
              </w:rPr>
              <w:t>/</w:t>
            </w:r>
          </w:p>
        </w:tc>
      </w:tr>
      <w:tr w:rsidR="002B1EC7" w:rsidRPr="00214784" w14:paraId="34439297" w14:textId="77777777" w:rsidTr="002B1EC7">
        <w:trPr>
          <w:trHeight w:val="296"/>
        </w:trPr>
        <w:tc>
          <w:tcPr>
            <w:tcW w:w="2127" w:type="dxa"/>
            <w:tcBorders>
              <w:bottom w:val="single" w:sz="18" w:space="0" w:color="FFFFFF" w:themeColor="background1"/>
            </w:tcBorders>
            <w:shd w:val="clear" w:color="auto" w:fill="00B050"/>
            <w:vAlign w:val="center"/>
          </w:tcPr>
          <w:p w14:paraId="12D0396F" w14:textId="77777777" w:rsidR="002B1EC7" w:rsidRPr="00214784" w:rsidRDefault="002B1EC7" w:rsidP="002B1EC7">
            <w:pPr>
              <w:rPr>
                <w:b/>
                <w:color w:val="FFFFFF" w:themeColor="background1"/>
                <w:sz w:val="16"/>
                <w:szCs w:val="16"/>
              </w:rPr>
            </w:pPr>
            <w:r w:rsidRPr="00214784">
              <w:rPr>
                <w:b/>
                <w:color w:val="FFFFFF" w:themeColor="background1"/>
                <w:sz w:val="16"/>
                <w:szCs w:val="16"/>
              </w:rPr>
              <w:t>Medico del Lavoro</w:t>
            </w:r>
          </w:p>
        </w:tc>
        <w:tc>
          <w:tcPr>
            <w:tcW w:w="2070" w:type="dxa"/>
            <w:tcBorders>
              <w:bottom w:val="single" w:sz="18" w:space="0" w:color="FFFFFF" w:themeColor="background1"/>
            </w:tcBorders>
            <w:shd w:val="clear" w:color="auto" w:fill="DDF3DF"/>
            <w:vAlign w:val="center"/>
          </w:tcPr>
          <w:p w14:paraId="59380434" w14:textId="6663DC3E" w:rsidR="002B1EC7" w:rsidRPr="00214784" w:rsidRDefault="00C653B9" w:rsidP="002B1EC7">
            <w:pPr>
              <w:jc w:val="center"/>
              <w:rPr>
                <w:sz w:val="16"/>
                <w:szCs w:val="16"/>
              </w:rPr>
            </w:pPr>
            <w:r>
              <w:rPr>
                <w:sz w:val="16"/>
                <w:szCs w:val="16"/>
              </w:rPr>
              <w:t>Renna</w:t>
            </w:r>
            <w:r w:rsidR="004C404C">
              <w:rPr>
                <w:sz w:val="16"/>
                <w:szCs w:val="16"/>
              </w:rPr>
              <w:t xml:space="preserve"> Vincenzo</w:t>
            </w:r>
          </w:p>
        </w:tc>
        <w:tc>
          <w:tcPr>
            <w:tcW w:w="1462" w:type="dxa"/>
            <w:tcBorders>
              <w:bottom w:val="single" w:sz="18" w:space="0" w:color="FFFFFF" w:themeColor="background1"/>
            </w:tcBorders>
            <w:shd w:val="clear" w:color="auto" w:fill="DDF3DF"/>
            <w:vAlign w:val="center"/>
          </w:tcPr>
          <w:p w14:paraId="55063786" w14:textId="77777777" w:rsidR="002B1EC7" w:rsidRPr="00214784" w:rsidRDefault="002B1EC7" w:rsidP="002B1EC7">
            <w:pPr>
              <w:jc w:val="center"/>
              <w:rPr>
                <w:sz w:val="16"/>
                <w:szCs w:val="16"/>
              </w:rPr>
            </w:pPr>
            <w:r w:rsidRPr="00214784">
              <w:rPr>
                <w:sz w:val="16"/>
                <w:szCs w:val="16"/>
              </w:rPr>
              <w:t>/</w:t>
            </w:r>
          </w:p>
        </w:tc>
        <w:tc>
          <w:tcPr>
            <w:tcW w:w="2280" w:type="dxa"/>
            <w:tcBorders>
              <w:bottom w:val="single" w:sz="18" w:space="0" w:color="FFFFFF" w:themeColor="background1"/>
            </w:tcBorders>
            <w:shd w:val="clear" w:color="auto" w:fill="DDF3DF"/>
            <w:vAlign w:val="center"/>
          </w:tcPr>
          <w:p w14:paraId="6A8CFA73" w14:textId="77777777" w:rsidR="002B1EC7" w:rsidRPr="00214784" w:rsidRDefault="002B1EC7" w:rsidP="002B1EC7">
            <w:pPr>
              <w:jc w:val="center"/>
              <w:rPr>
                <w:sz w:val="16"/>
                <w:szCs w:val="16"/>
              </w:rPr>
            </w:pPr>
            <w:r w:rsidRPr="00214784">
              <w:rPr>
                <w:sz w:val="16"/>
                <w:szCs w:val="16"/>
              </w:rPr>
              <w:t>/</w:t>
            </w:r>
          </w:p>
        </w:tc>
        <w:tc>
          <w:tcPr>
            <w:tcW w:w="2834" w:type="dxa"/>
            <w:tcBorders>
              <w:bottom w:val="single" w:sz="18" w:space="0" w:color="FFFFFF" w:themeColor="background1"/>
            </w:tcBorders>
            <w:shd w:val="clear" w:color="auto" w:fill="DDF3DF"/>
            <w:vAlign w:val="center"/>
          </w:tcPr>
          <w:p w14:paraId="3D7107C3" w14:textId="77777777" w:rsidR="002B1EC7" w:rsidRPr="00214784" w:rsidRDefault="002B1EC7" w:rsidP="002B1EC7">
            <w:pPr>
              <w:jc w:val="center"/>
              <w:rPr>
                <w:sz w:val="16"/>
                <w:szCs w:val="16"/>
              </w:rPr>
            </w:pPr>
            <w:r w:rsidRPr="00214784">
              <w:rPr>
                <w:sz w:val="16"/>
                <w:szCs w:val="16"/>
              </w:rPr>
              <w:t>/</w:t>
            </w:r>
          </w:p>
        </w:tc>
      </w:tr>
      <w:tr w:rsidR="002B1EC7" w:rsidRPr="00214784" w14:paraId="21F1B761" w14:textId="77777777" w:rsidTr="002B1EC7">
        <w:trPr>
          <w:trHeight w:val="253"/>
        </w:trPr>
        <w:tc>
          <w:tcPr>
            <w:tcW w:w="2127" w:type="dxa"/>
            <w:tcBorders>
              <w:top w:val="single" w:sz="18" w:space="0" w:color="FFFFFF" w:themeColor="background1"/>
              <w:bottom w:val="single" w:sz="18" w:space="0" w:color="FFFFFF" w:themeColor="background1"/>
            </w:tcBorders>
            <w:shd w:val="clear" w:color="auto" w:fill="00B050"/>
            <w:vAlign w:val="center"/>
          </w:tcPr>
          <w:p w14:paraId="1F5B8106" w14:textId="77777777" w:rsidR="002B1EC7" w:rsidRPr="00214784" w:rsidRDefault="002B1EC7" w:rsidP="002B1EC7">
            <w:pPr>
              <w:rPr>
                <w:b/>
                <w:color w:val="FFFFFF" w:themeColor="background1"/>
                <w:sz w:val="16"/>
                <w:szCs w:val="16"/>
              </w:rPr>
            </w:pPr>
            <w:r w:rsidRPr="00214784">
              <w:rPr>
                <w:b/>
                <w:color w:val="FFFFFF" w:themeColor="background1"/>
                <w:sz w:val="16"/>
                <w:szCs w:val="16"/>
              </w:rPr>
              <w:t>Amministratore Delegato</w:t>
            </w:r>
          </w:p>
        </w:tc>
        <w:tc>
          <w:tcPr>
            <w:tcW w:w="2070" w:type="dxa"/>
            <w:tcBorders>
              <w:top w:val="single" w:sz="18" w:space="0" w:color="FFFFFF" w:themeColor="background1"/>
              <w:bottom w:val="single" w:sz="18" w:space="0" w:color="FFFFFF" w:themeColor="background1"/>
            </w:tcBorders>
            <w:shd w:val="clear" w:color="auto" w:fill="A2DEA8"/>
            <w:vAlign w:val="center"/>
          </w:tcPr>
          <w:p w14:paraId="147198AD" w14:textId="676CECC6" w:rsidR="002B1EC7" w:rsidRPr="00214784" w:rsidRDefault="00C653B9" w:rsidP="002B1EC7">
            <w:pPr>
              <w:jc w:val="center"/>
              <w:rPr>
                <w:sz w:val="16"/>
                <w:szCs w:val="16"/>
              </w:rPr>
            </w:pPr>
            <w:r>
              <w:rPr>
                <w:sz w:val="16"/>
                <w:szCs w:val="16"/>
              </w:rPr>
              <w:t>Luca Demaria</w:t>
            </w:r>
          </w:p>
        </w:tc>
        <w:tc>
          <w:tcPr>
            <w:tcW w:w="1462" w:type="dxa"/>
            <w:tcBorders>
              <w:top w:val="single" w:sz="18" w:space="0" w:color="FFFFFF" w:themeColor="background1"/>
              <w:bottom w:val="single" w:sz="18" w:space="0" w:color="FFFFFF" w:themeColor="background1"/>
            </w:tcBorders>
            <w:shd w:val="clear" w:color="auto" w:fill="A2DEA8"/>
            <w:vAlign w:val="center"/>
          </w:tcPr>
          <w:p w14:paraId="64FAE1FD" w14:textId="77777777" w:rsidR="002B1EC7" w:rsidRPr="00214784" w:rsidRDefault="002B1EC7" w:rsidP="002B1EC7">
            <w:pPr>
              <w:jc w:val="center"/>
              <w:rPr>
                <w:sz w:val="16"/>
                <w:szCs w:val="16"/>
              </w:rPr>
            </w:pPr>
            <w:r w:rsidRPr="00214784">
              <w:rPr>
                <w:sz w:val="16"/>
                <w:szCs w:val="16"/>
              </w:rPr>
              <w:t>/</w:t>
            </w:r>
          </w:p>
        </w:tc>
        <w:tc>
          <w:tcPr>
            <w:tcW w:w="2280" w:type="dxa"/>
            <w:tcBorders>
              <w:top w:val="single" w:sz="18" w:space="0" w:color="FFFFFF" w:themeColor="background1"/>
              <w:bottom w:val="single" w:sz="18" w:space="0" w:color="FFFFFF" w:themeColor="background1"/>
            </w:tcBorders>
            <w:shd w:val="clear" w:color="auto" w:fill="A2DEA8"/>
            <w:vAlign w:val="center"/>
          </w:tcPr>
          <w:p w14:paraId="07BC8925" w14:textId="77777777" w:rsidR="002B1EC7" w:rsidRPr="00214784" w:rsidRDefault="002B1EC7" w:rsidP="002B1EC7">
            <w:pPr>
              <w:jc w:val="center"/>
              <w:rPr>
                <w:sz w:val="16"/>
                <w:szCs w:val="16"/>
              </w:rPr>
            </w:pPr>
            <w:r w:rsidRPr="00214784">
              <w:rPr>
                <w:sz w:val="16"/>
                <w:szCs w:val="16"/>
              </w:rPr>
              <w:t>/</w:t>
            </w:r>
          </w:p>
        </w:tc>
        <w:tc>
          <w:tcPr>
            <w:tcW w:w="2834" w:type="dxa"/>
            <w:tcBorders>
              <w:top w:val="single" w:sz="18" w:space="0" w:color="FFFFFF" w:themeColor="background1"/>
              <w:bottom w:val="single" w:sz="18" w:space="0" w:color="FFFFFF" w:themeColor="background1"/>
            </w:tcBorders>
            <w:shd w:val="clear" w:color="auto" w:fill="A2DEA8"/>
            <w:vAlign w:val="center"/>
          </w:tcPr>
          <w:p w14:paraId="66E608EF" w14:textId="77777777" w:rsidR="002B1EC7" w:rsidRPr="00214784" w:rsidRDefault="002B1EC7" w:rsidP="002B1EC7">
            <w:pPr>
              <w:jc w:val="center"/>
              <w:rPr>
                <w:sz w:val="16"/>
                <w:szCs w:val="16"/>
              </w:rPr>
            </w:pPr>
            <w:r w:rsidRPr="00214784">
              <w:rPr>
                <w:sz w:val="16"/>
                <w:szCs w:val="16"/>
              </w:rPr>
              <w:t>/</w:t>
            </w:r>
          </w:p>
        </w:tc>
      </w:tr>
      <w:tr w:rsidR="002B1EC7" w:rsidRPr="00214784" w14:paraId="039E4689" w14:textId="77777777" w:rsidTr="002B1EC7">
        <w:trPr>
          <w:trHeight w:val="138"/>
        </w:trPr>
        <w:tc>
          <w:tcPr>
            <w:tcW w:w="2127" w:type="dxa"/>
            <w:vMerge w:val="restart"/>
            <w:tcBorders>
              <w:top w:val="single" w:sz="18" w:space="0" w:color="FFFFFF" w:themeColor="background1"/>
            </w:tcBorders>
            <w:shd w:val="clear" w:color="auto" w:fill="00B050"/>
            <w:vAlign w:val="center"/>
          </w:tcPr>
          <w:p w14:paraId="5114D60F" w14:textId="77777777" w:rsidR="002B1EC7" w:rsidRPr="00214784" w:rsidRDefault="002B1EC7" w:rsidP="002B1EC7">
            <w:pPr>
              <w:rPr>
                <w:b/>
                <w:color w:val="FFFFFF" w:themeColor="background1"/>
                <w:sz w:val="16"/>
                <w:szCs w:val="16"/>
              </w:rPr>
            </w:pPr>
            <w:r w:rsidRPr="00214784">
              <w:rPr>
                <w:b/>
                <w:color w:val="FFFFFF" w:themeColor="background1"/>
                <w:sz w:val="16"/>
                <w:szCs w:val="16"/>
              </w:rPr>
              <w:t>Area Amministrativa</w:t>
            </w:r>
          </w:p>
        </w:tc>
        <w:tc>
          <w:tcPr>
            <w:tcW w:w="2070" w:type="dxa"/>
            <w:vMerge w:val="restart"/>
            <w:tcBorders>
              <w:top w:val="single" w:sz="18" w:space="0" w:color="FFFFFF" w:themeColor="background1"/>
            </w:tcBorders>
            <w:shd w:val="clear" w:color="auto" w:fill="DDF3DF"/>
            <w:vAlign w:val="center"/>
          </w:tcPr>
          <w:p w14:paraId="2764E4C7" w14:textId="77777777" w:rsidR="002B1EC7" w:rsidRPr="00214784" w:rsidRDefault="002B1EC7" w:rsidP="002B1EC7">
            <w:pPr>
              <w:jc w:val="center"/>
              <w:rPr>
                <w:i/>
                <w:sz w:val="16"/>
                <w:szCs w:val="16"/>
              </w:rPr>
            </w:pPr>
            <w:r w:rsidRPr="00214784">
              <w:rPr>
                <w:i/>
                <w:sz w:val="16"/>
                <w:szCs w:val="16"/>
              </w:rPr>
              <w:t>Rosanna Locatelli *</w:t>
            </w:r>
          </w:p>
        </w:tc>
        <w:tc>
          <w:tcPr>
            <w:tcW w:w="1462" w:type="dxa"/>
            <w:tcBorders>
              <w:top w:val="single" w:sz="18" w:space="0" w:color="FFFFFF" w:themeColor="background1"/>
            </w:tcBorders>
            <w:shd w:val="clear" w:color="auto" w:fill="DDF3DF"/>
            <w:vAlign w:val="center"/>
          </w:tcPr>
          <w:p w14:paraId="64A96C46" w14:textId="77777777" w:rsidR="002B1EC7" w:rsidRPr="00214784" w:rsidRDefault="002B1EC7" w:rsidP="002B1EC7">
            <w:pPr>
              <w:jc w:val="center"/>
              <w:rPr>
                <w:sz w:val="16"/>
                <w:szCs w:val="16"/>
              </w:rPr>
            </w:pPr>
            <w:r w:rsidRPr="00214784">
              <w:rPr>
                <w:sz w:val="16"/>
                <w:szCs w:val="16"/>
              </w:rPr>
              <w:t>Controllo di Gestione</w:t>
            </w:r>
          </w:p>
        </w:tc>
        <w:tc>
          <w:tcPr>
            <w:tcW w:w="2280" w:type="dxa"/>
            <w:tcBorders>
              <w:top w:val="single" w:sz="18" w:space="0" w:color="FFFFFF" w:themeColor="background1"/>
            </w:tcBorders>
            <w:shd w:val="clear" w:color="auto" w:fill="DDF3DF"/>
            <w:vAlign w:val="center"/>
          </w:tcPr>
          <w:p w14:paraId="52ABAC4B" w14:textId="77777777" w:rsidR="002B1EC7" w:rsidRPr="00214784" w:rsidRDefault="002B1EC7" w:rsidP="002B1EC7">
            <w:pPr>
              <w:spacing w:before="60" w:after="60"/>
              <w:jc w:val="center"/>
              <w:rPr>
                <w:sz w:val="16"/>
                <w:szCs w:val="16"/>
              </w:rPr>
            </w:pPr>
            <w:r w:rsidRPr="00214784">
              <w:rPr>
                <w:sz w:val="16"/>
                <w:szCs w:val="16"/>
              </w:rPr>
              <w:t>Bilancio preventivo e analisi scostamenti</w:t>
            </w:r>
          </w:p>
        </w:tc>
        <w:tc>
          <w:tcPr>
            <w:tcW w:w="2834" w:type="dxa"/>
            <w:tcBorders>
              <w:top w:val="single" w:sz="18" w:space="0" w:color="FFFFFF" w:themeColor="background1"/>
            </w:tcBorders>
            <w:shd w:val="clear" w:color="auto" w:fill="DDF3DF"/>
            <w:vAlign w:val="center"/>
          </w:tcPr>
          <w:p w14:paraId="1EFDA48C" w14:textId="77777777" w:rsidR="002B1EC7" w:rsidRPr="00214784" w:rsidRDefault="002B1EC7" w:rsidP="002B1EC7">
            <w:pPr>
              <w:jc w:val="center"/>
              <w:rPr>
                <w:sz w:val="16"/>
                <w:szCs w:val="16"/>
              </w:rPr>
            </w:pPr>
            <w:r w:rsidRPr="00214784">
              <w:rPr>
                <w:sz w:val="16"/>
                <w:szCs w:val="16"/>
              </w:rPr>
              <w:t>Rosanna Locatelli *</w:t>
            </w:r>
          </w:p>
        </w:tc>
      </w:tr>
      <w:tr w:rsidR="002B1EC7" w:rsidRPr="00214784" w14:paraId="07684B2B" w14:textId="77777777" w:rsidTr="002B1EC7">
        <w:trPr>
          <w:trHeight w:val="138"/>
        </w:trPr>
        <w:tc>
          <w:tcPr>
            <w:tcW w:w="2127" w:type="dxa"/>
            <w:vMerge/>
            <w:shd w:val="clear" w:color="auto" w:fill="00B050"/>
            <w:vAlign w:val="center"/>
          </w:tcPr>
          <w:p w14:paraId="6A04A7AB" w14:textId="77777777" w:rsidR="002B1EC7" w:rsidRPr="00214784" w:rsidRDefault="002B1EC7" w:rsidP="002B1EC7">
            <w:pPr>
              <w:rPr>
                <w:b/>
                <w:color w:val="FFFFFF" w:themeColor="background1"/>
                <w:sz w:val="16"/>
                <w:szCs w:val="16"/>
              </w:rPr>
            </w:pPr>
          </w:p>
        </w:tc>
        <w:tc>
          <w:tcPr>
            <w:tcW w:w="2070" w:type="dxa"/>
            <w:vMerge/>
            <w:shd w:val="clear" w:color="auto" w:fill="DDF3DF"/>
            <w:vAlign w:val="center"/>
          </w:tcPr>
          <w:p w14:paraId="4FA14A46" w14:textId="77777777" w:rsidR="002B1EC7" w:rsidRPr="00214784" w:rsidRDefault="002B1EC7" w:rsidP="002B1EC7">
            <w:pPr>
              <w:jc w:val="center"/>
              <w:rPr>
                <w:sz w:val="16"/>
                <w:szCs w:val="16"/>
              </w:rPr>
            </w:pPr>
          </w:p>
        </w:tc>
        <w:tc>
          <w:tcPr>
            <w:tcW w:w="1462" w:type="dxa"/>
            <w:shd w:val="clear" w:color="auto" w:fill="BEE8C2"/>
            <w:vAlign w:val="center"/>
          </w:tcPr>
          <w:p w14:paraId="79AB42A2" w14:textId="77777777" w:rsidR="002B1EC7" w:rsidRPr="00214784" w:rsidRDefault="002B1EC7" w:rsidP="002B1EC7">
            <w:pPr>
              <w:jc w:val="center"/>
              <w:rPr>
                <w:sz w:val="16"/>
                <w:szCs w:val="16"/>
              </w:rPr>
            </w:pPr>
            <w:r w:rsidRPr="00214784">
              <w:rPr>
                <w:sz w:val="16"/>
                <w:szCs w:val="16"/>
              </w:rPr>
              <w:t>Contabilità e Bilancio</w:t>
            </w:r>
          </w:p>
        </w:tc>
        <w:tc>
          <w:tcPr>
            <w:tcW w:w="2280" w:type="dxa"/>
            <w:shd w:val="clear" w:color="auto" w:fill="BEE8C2"/>
            <w:vAlign w:val="center"/>
          </w:tcPr>
          <w:p w14:paraId="3A282D93" w14:textId="77777777" w:rsidR="002B1EC7" w:rsidRPr="00214784" w:rsidRDefault="002B1EC7" w:rsidP="002B1EC7">
            <w:pPr>
              <w:spacing w:before="60" w:after="60"/>
              <w:jc w:val="center"/>
              <w:rPr>
                <w:sz w:val="16"/>
                <w:szCs w:val="16"/>
              </w:rPr>
            </w:pPr>
            <w:r w:rsidRPr="00214784">
              <w:rPr>
                <w:sz w:val="16"/>
                <w:szCs w:val="16"/>
              </w:rPr>
              <w:t>Tenuta della contabilità generarle e IVA sino alla predisposizione della bozza di bilancio</w:t>
            </w:r>
          </w:p>
        </w:tc>
        <w:tc>
          <w:tcPr>
            <w:tcW w:w="2834" w:type="dxa"/>
            <w:shd w:val="clear" w:color="auto" w:fill="BEE8C2"/>
            <w:vAlign w:val="center"/>
          </w:tcPr>
          <w:p w14:paraId="32692975" w14:textId="6F8B8DD0" w:rsidR="002B1EC7" w:rsidRPr="00214784" w:rsidRDefault="002B1EC7" w:rsidP="002B1EC7">
            <w:pPr>
              <w:jc w:val="center"/>
              <w:rPr>
                <w:sz w:val="16"/>
                <w:szCs w:val="16"/>
              </w:rPr>
            </w:pPr>
            <w:r w:rsidRPr="00214784">
              <w:rPr>
                <w:sz w:val="16"/>
                <w:szCs w:val="16"/>
              </w:rPr>
              <w:t>Antonella Rozzi * / Rosanna Locatelli * / Studio Della Frera **</w:t>
            </w:r>
          </w:p>
        </w:tc>
      </w:tr>
      <w:tr w:rsidR="002B1EC7" w:rsidRPr="00214784" w14:paraId="54D3C7B7" w14:textId="77777777" w:rsidTr="002B1EC7">
        <w:trPr>
          <w:trHeight w:val="127"/>
        </w:trPr>
        <w:tc>
          <w:tcPr>
            <w:tcW w:w="2127" w:type="dxa"/>
            <w:vMerge/>
            <w:shd w:val="clear" w:color="auto" w:fill="00B050"/>
            <w:vAlign w:val="center"/>
          </w:tcPr>
          <w:p w14:paraId="4718660B" w14:textId="77777777" w:rsidR="002B1EC7" w:rsidRPr="00214784" w:rsidRDefault="002B1EC7" w:rsidP="002B1EC7">
            <w:pPr>
              <w:rPr>
                <w:b/>
                <w:color w:val="FFFFFF" w:themeColor="background1"/>
                <w:sz w:val="16"/>
                <w:szCs w:val="16"/>
              </w:rPr>
            </w:pPr>
          </w:p>
        </w:tc>
        <w:tc>
          <w:tcPr>
            <w:tcW w:w="2070" w:type="dxa"/>
            <w:vMerge/>
            <w:shd w:val="clear" w:color="auto" w:fill="DDF3DF"/>
            <w:vAlign w:val="center"/>
          </w:tcPr>
          <w:p w14:paraId="0E0FA165" w14:textId="77777777" w:rsidR="002B1EC7" w:rsidRPr="00214784" w:rsidRDefault="002B1EC7" w:rsidP="002B1EC7">
            <w:pPr>
              <w:jc w:val="center"/>
              <w:rPr>
                <w:sz w:val="16"/>
                <w:szCs w:val="16"/>
              </w:rPr>
            </w:pPr>
          </w:p>
        </w:tc>
        <w:tc>
          <w:tcPr>
            <w:tcW w:w="1462" w:type="dxa"/>
            <w:vMerge w:val="restart"/>
            <w:shd w:val="clear" w:color="auto" w:fill="DDF3DF"/>
            <w:vAlign w:val="center"/>
          </w:tcPr>
          <w:p w14:paraId="08AF5AAA" w14:textId="77777777" w:rsidR="002B1EC7" w:rsidRPr="00214784" w:rsidRDefault="002B1EC7" w:rsidP="002B1EC7">
            <w:pPr>
              <w:ind w:left="48"/>
              <w:jc w:val="center"/>
              <w:rPr>
                <w:sz w:val="16"/>
                <w:szCs w:val="16"/>
              </w:rPr>
            </w:pPr>
            <w:r w:rsidRPr="00214784">
              <w:rPr>
                <w:sz w:val="16"/>
                <w:szCs w:val="16"/>
              </w:rPr>
              <w:t>Risorse umane, Amministrazione Personale</w:t>
            </w:r>
          </w:p>
        </w:tc>
        <w:tc>
          <w:tcPr>
            <w:tcW w:w="2280" w:type="dxa"/>
            <w:shd w:val="clear" w:color="auto" w:fill="DDF3DF"/>
            <w:vAlign w:val="center"/>
          </w:tcPr>
          <w:p w14:paraId="4A35DD5C" w14:textId="77777777" w:rsidR="002B1EC7" w:rsidRPr="00214784" w:rsidRDefault="002B1EC7" w:rsidP="002B1EC7">
            <w:pPr>
              <w:spacing w:before="60" w:after="60"/>
              <w:jc w:val="center"/>
              <w:rPr>
                <w:sz w:val="16"/>
                <w:szCs w:val="16"/>
              </w:rPr>
            </w:pPr>
            <w:r w:rsidRPr="00214784">
              <w:rPr>
                <w:sz w:val="16"/>
                <w:szCs w:val="16"/>
              </w:rPr>
              <w:t>Rendicontazione orari di lavoro</w:t>
            </w:r>
          </w:p>
        </w:tc>
        <w:tc>
          <w:tcPr>
            <w:tcW w:w="2834" w:type="dxa"/>
            <w:shd w:val="clear" w:color="auto" w:fill="DDF3DF"/>
            <w:vAlign w:val="center"/>
          </w:tcPr>
          <w:p w14:paraId="0F79F5B5" w14:textId="77777777" w:rsidR="002B1EC7" w:rsidRPr="00214784" w:rsidRDefault="002B1EC7" w:rsidP="002B1EC7">
            <w:pPr>
              <w:ind w:left="360"/>
              <w:jc w:val="center"/>
              <w:rPr>
                <w:sz w:val="16"/>
                <w:szCs w:val="16"/>
              </w:rPr>
            </w:pPr>
            <w:r w:rsidRPr="00214784">
              <w:rPr>
                <w:sz w:val="16"/>
                <w:szCs w:val="16"/>
              </w:rPr>
              <w:t>Fogazzi Vincenzo *</w:t>
            </w:r>
          </w:p>
        </w:tc>
      </w:tr>
      <w:tr w:rsidR="002B1EC7" w:rsidRPr="00214784" w14:paraId="0D10584B" w14:textId="77777777" w:rsidTr="002B1EC7">
        <w:trPr>
          <w:trHeight w:val="127"/>
        </w:trPr>
        <w:tc>
          <w:tcPr>
            <w:tcW w:w="2127" w:type="dxa"/>
            <w:vMerge/>
            <w:shd w:val="clear" w:color="auto" w:fill="00B050"/>
            <w:vAlign w:val="center"/>
          </w:tcPr>
          <w:p w14:paraId="5BA1A2B4" w14:textId="77777777" w:rsidR="002B1EC7" w:rsidRPr="00214784" w:rsidRDefault="002B1EC7" w:rsidP="002B1EC7">
            <w:pPr>
              <w:rPr>
                <w:b/>
                <w:color w:val="FFFFFF" w:themeColor="background1"/>
                <w:sz w:val="16"/>
                <w:szCs w:val="16"/>
              </w:rPr>
            </w:pPr>
          </w:p>
        </w:tc>
        <w:tc>
          <w:tcPr>
            <w:tcW w:w="2070" w:type="dxa"/>
            <w:vMerge/>
            <w:shd w:val="clear" w:color="auto" w:fill="DDF3DF"/>
            <w:vAlign w:val="center"/>
          </w:tcPr>
          <w:p w14:paraId="62EBAA75" w14:textId="77777777" w:rsidR="002B1EC7" w:rsidRPr="00214784" w:rsidRDefault="002B1EC7" w:rsidP="002B1EC7">
            <w:pPr>
              <w:jc w:val="center"/>
              <w:rPr>
                <w:sz w:val="16"/>
                <w:szCs w:val="16"/>
              </w:rPr>
            </w:pPr>
          </w:p>
        </w:tc>
        <w:tc>
          <w:tcPr>
            <w:tcW w:w="1462" w:type="dxa"/>
            <w:vMerge/>
            <w:shd w:val="clear" w:color="auto" w:fill="DDF3DF"/>
            <w:vAlign w:val="center"/>
          </w:tcPr>
          <w:p w14:paraId="05F726E5" w14:textId="77777777" w:rsidR="002B1EC7" w:rsidRPr="00214784" w:rsidRDefault="002B1EC7" w:rsidP="002B1EC7">
            <w:pPr>
              <w:ind w:left="48"/>
              <w:jc w:val="center"/>
              <w:rPr>
                <w:sz w:val="16"/>
                <w:szCs w:val="16"/>
              </w:rPr>
            </w:pPr>
          </w:p>
        </w:tc>
        <w:tc>
          <w:tcPr>
            <w:tcW w:w="2280" w:type="dxa"/>
            <w:shd w:val="clear" w:color="auto" w:fill="DDF3DF"/>
            <w:vAlign w:val="center"/>
          </w:tcPr>
          <w:p w14:paraId="759BD13E" w14:textId="77777777" w:rsidR="002B1EC7" w:rsidRPr="00214784" w:rsidRDefault="002B1EC7" w:rsidP="002B1EC7">
            <w:pPr>
              <w:spacing w:before="60" w:after="60"/>
              <w:jc w:val="center"/>
              <w:rPr>
                <w:sz w:val="16"/>
                <w:szCs w:val="16"/>
              </w:rPr>
            </w:pPr>
            <w:r w:rsidRPr="00214784">
              <w:rPr>
                <w:sz w:val="16"/>
                <w:szCs w:val="16"/>
              </w:rPr>
              <w:t>Buste paga</w:t>
            </w:r>
          </w:p>
        </w:tc>
        <w:tc>
          <w:tcPr>
            <w:tcW w:w="2834" w:type="dxa"/>
            <w:shd w:val="clear" w:color="auto" w:fill="DDF3DF"/>
            <w:vAlign w:val="center"/>
          </w:tcPr>
          <w:p w14:paraId="75B71E3F" w14:textId="6882FBFC" w:rsidR="002B1EC7" w:rsidRPr="00214784" w:rsidRDefault="002B1EC7" w:rsidP="002B1EC7">
            <w:pPr>
              <w:ind w:left="360"/>
              <w:jc w:val="center"/>
              <w:rPr>
                <w:sz w:val="16"/>
                <w:szCs w:val="16"/>
              </w:rPr>
            </w:pPr>
            <w:r w:rsidRPr="00214784">
              <w:rPr>
                <w:sz w:val="16"/>
                <w:szCs w:val="16"/>
              </w:rPr>
              <w:t xml:space="preserve">Studio </w:t>
            </w:r>
            <w:r w:rsidR="00F16253">
              <w:rPr>
                <w:sz w:val="16"/>
                <w:szCs w:val="16"/>
              </w:rPr>
              <w:t>G</w:t>
            </w:r>
            <w:r w:rsidRPr="00214784">
              <w:rPr>
                <w:sz w:val="16"/>
                <w:szCs w:val="16"/>
              </w:rPr>
              <w:t>reta Ferrari ** / Fogazzi Vincenzo *</w:t>
            </w:r>
          </w:p>
        </w:tc>
      </w:tr>
      <w:tr w:rsidR="002B1EC7" w:rsidRPr="00214784" w14:paraId="3419E8C3" w14:textId="77777777" w:rsidTr="002B1EC7">
        <w:trPr>
          <w:trHeight w:val="127"/>
        </w:trPr>
        <w:tc>
          <w:tcPr>
            <w:tcW w:w="2127" w:type="dxa"/>
            <w:vMerge/>
            <w:shd w:val="clear" w:color="auto" w:fill="00B050"/>
            <w:vAlign w:val="center"/>
          </w:tcPr>
          <w:p w14:paraId="4717DD08" w14:textId="77777777" w:rsidR="002B1EC7" w:rsidRPr="00214784" w:rsidRDefault="002B1EC7" w:rsidP="002B1EC7">
            <w:pPr>
              <w:rPr>
                <w:b/>
                <w:color w:val="FFFFFF" w:themeColor="background1"/>
                <w:sz w:val="16"/>
                <w:szCs w:val="16"/>
              </w:rPr>
            </w:pPr>
          </w:p>
        </w:tc>
        <w:tc>
          <w:tcPr>
            <w:tcW w:w="2070" w:type="dxa"/>
            <w:vMerge/>
            <w:shd w:val="clear" w:color="auto" w:fill="DDF3DF"/>
            <w:vAlign w:val="center"/>
          </w:tcPr>
          <w:p w14:paraId="7987670D" w14:textId="77777777" w:rsidR="002B1EC7" w:rsidRPr="00214784" w:rsidRDefault="002B1EC7" w:rsidP="002B1EC7">
            <w:pPr>
              <w:jc w:val="center"/>
              <w:rPr>
                <w:sz w:val="16"/>
                <w:szCs w:val="16"/>
              </w:rPr>
            </w:pPr>
          </w:p>
        </w:tc>
        <w:tc>
          <w:tcPr>
            <w:tcW w:w="1462" w:type="dxa"/>
            <w:vMerge/>
            <w:shd w:val="clear" w:color="auto" w:fill="DDF3DF"/>
            <w:vAlign w:val="center"/>
          </w:tcPr>
          <w:p w14:paraId="5A89542F" w14:textId="77777777" w:rsidR="002B1EC7" w:rsidRPr="00214784" w:rsidRDefault="002B1EC7" w:rsidP="002B1EC7">
            <w:pPr>
              <w:ind w:left="48"/>
              <w:jc w:val="center"/>
              <w:rPr>
                <w:sz w:val="16"/>
                <w:szCs w:val="16"/>
              </w:rPr>
            </w:pPr>
          </w:p>
        </w:tc>
        <w:tc>
          <w:tcPr>
            <w:tcW w:w="2280" w:type="dxa"/>
            <w:shd w:val="clear" w:color="auto" w:fill="DDF3DF"/>
            <w:vAlign w:val="center"/>
          </w:tcPr>
          <w:p w14:paraId="616F6FA8" w14:textId="77777777" w:rsidR="002B1EC7" w:rsidRPr="00214784" w:rsidRDefault="002B1EC7" w:rsidP="002B1EC7">
            <w:pPr>
              <w:spacing w:before="60" w:after="60"/>
              <w:jc w:val="center"/>
              <w:rPr>
                <w:sz w:val="16"/>
                <w:szCs w:val="16"/>
              </w:rPr>
            </w:pPr>
            <w:r w:rsidRPr="00214784">
              <w:rPr>
                <w:sz w:val="16"/>
                <w:szCs w:val="16"/>
              </w:rPr>
              <w:t>Contratti di Assunzione</w:t>
            </w:r>
          </w:p>
        </w:tc>
        <w:tc>
          <w:tcPr>
            <w:tcW w:w="2834" w:type="dxa"/>
            <w:shd w:val="clear" w:color="auto" w:fill="DDF3DF"/>
            <w:vAlign w:val="center"/>
          </w:tcPr>
          <w:p w14:paraId="0B1B5F0B" w14:textId="07D2F98E" w:rsidR="002B1EC7" w:rsidRPr="00214784" w:rsidRDefault="002B1EC7" w:rsidP="002B1EC7">
            <w:pPr>
              <w:ind w:left="360"/>
              <w:jc w:val="center"/>
              <w:rPr>
                <w:sz w:val="16"/>
                <w:szCs w:val="16"/>
              </w:rPr>
            </w:pPr>
            <w:r w:rsidRPr="00214784">
              <w:rPr>
                <w:sz w:val="16"/>
                <w:szCs w:val="16"/>
              </w:rPr>
              <w:t xml:space="preserve">Studio </w:t>
            </w:r>
            <w:r w:rsidR="00F16253">
              <w:rPr>
                <w:sz w:val="16"/>
                <w:szCs w:val="16"/>
              </w:rPr>
              <w:t>G</w:t>
            </w:r>
            <w:r w:rsidRPr="00214784">
              <w:rPr>
                <w:sz w:val="16"/>
                <w:szCs w:val="16"/>
              </w:rPr>
              <w:t>reta Ferrari ** / Fogazzi Vincenzo *</w:t>
            </w:r>
          </w:p>
        </w:tc>
      </w:tr>
      <w:tr w:rsidR="002B1EC7" w:rsidRPr="00214784" w14:paraId="15A3F98C" w14:textId="77777777" w:rsidTr="002B1EC7">
        <w:trPr>
          <w:trHeight w:val="44"/>
        </w:trPr>
        <w:tc>
          <w:tcPr>
            <w:tcW w:w="2127" w:type="dxa"/>
            <w:vMerge/>
            <w:shd w:val="clear" w:color="auto" w:fill="00B050"/>
            <w:vAlign w:val="center"/>
          </w:tcPr>
          <w:p w14:paraId="61034A6B" w14:textId="77777777" w:rsidR="002B1EC7" w:rsidRPr="00214784" w:rsidRDefault="002B1EC7" w:rsidP="002B1EC7">
            <w:pPr>
              <w:rPr>
                <w:b/>
                <w:color w:val="FFFFFF" w:themeColor="background1"/>
                <w:sz w:val="16"/>
                <w:szCs w:val="16"/>
              </w:rPr>
            </w:pPr>
          </w:p>
        </w:tc>
        <w:tc>
          <w:tcPr>
            <w:tcW w:w="2070" w:type="dxa"/>
            <w:vMerge/>
            <w:shd w:val="clear" w:color="auto" w:fill="DDF3DF"/>
            <w:vAlign w:val="center"/>
          </w:tcPr>
          <w:p w14:paraId="564AD2F2" w14:textId="77777777" w:rsidR="002B1EC7" w:rsidRPr="00214784" w:rsidRDefault="002B1EC7" w:rsidP="002B1EC7">
            <w:pPr>
              <w:jc w:val="center"/>
              <w:rPr>
                <w:sz w:val="16"/>
                <w:szCs w:val="16"/>
              </w:rPr>
            </w:pPr>
          </w:p>
        </w:tc>
        <w:tc>
          <w:tcPr>
            <w:tcW w:w="1462" w:type="dxa"/>
            <w:vMerge w:val="restart"/>
            <w:shd w:val="clear" w:color="auto" w:fill="BEE8C2"/>
            <w:vAlign w:val="center"/>
          </w:tcPr>
          <w:p w14:paraId="0F8B7338" w14:textId="77777777" w:rsidR="002B1EC7" w:rsidRPr="00214784" w:rsidRDefault="002B1EC7" w:rsidP="002B1EC7">
            <w:pPr>
              <w:jc w:val="center"/>
              <w:rPr>
                <w:sz w:val="16"/>
                <w:szCs w:val="16"/>
              </w:rPr>
            </w:pPr>
            <w:r w:rsidRPr="00214784">
              <w:rPr>
                <w:sz w:val="16"/>
                <w:szCs w:val="16"/>
              </w:rPr>
              <w:t>TARI</w:t>
            </w:r>
          </w:p>
        </w:tc>
        <w:tc>
          <w:tcPr>
            <w:tcW w:w="2280" w:type="dxa"/>
            <w:shd w:val="clear" w:color="auto" w:fill="BEE8C2"/>
            <w:vAlign w:val="center"/>
          </w:tcPr>
          <w:p w14:paraId="73CFF4FF" w14:textId="4EC4C4A5" w:rsidR="002B1EC7" w:rsidRPr="00214784" w:rsidRDefault="002B1EC7" w:rsidP="002B1EC7">
            <w:pPr>
              <w:spacing w:before="60" w:after="60"/>
              <w:jc w:val="center"/>
              <w:rPr>
                <w:sz w:val="16"/>
                <w:szCs w:val="16"/>
              </w:rPr>
            </w:pPr>
            <w:r w:rsidRPr="00214784">
              <w:rPr>
                <w:sz w:val="16"/>
                <w:szCs w:val="16"/>
              </w:rPr>
              <w:t xml:space="preserve">Piano finanziario </w:t>
            </w:r>
            <w:r w:rsidR="00F16253" w:rsidRPr="00214784">
              <w:rPr>
                <w:sz w:val="16"/>
                <w:szCs w:val="16"/>
              </w:rPr>
              <w:t>ed</w:t>
            </w:r>
            <w:r w:rsidRPr="00214784">
              <w:rPr>
                <w:sz w:val="16"/>
                <w:szCs w:val="16"/>
              </w:rPr>
              <w:t xml:space="preserve"> elaborazione tariffa</w:t>
            </w:r>
          </w:p>
        </w:tc>
        <w:tc>
          <w:tcPr>
            <w:tcW w:w="2834" w:type="dxa"/>
            <w:shd w:val="clear" w:color="auto" w:fill="BEE8C2"/>
            <w:vAlign w:val="center"/>
          </w:tcPr>
          <w:p w14:paraId="0BF6C9AF" w14:textId="77777777" w:rsidR="002B1EC7" w:rsidRPr="00214784" w:rsidRDefault="002B1EC7" w:rsidP="002B1EC7">
            <w:pPr>
              <w:jc w:val="center"/>
              <w:rPr>
                <w:sz w:val="16"/>
                <w:szCs w:val="16"/>
              </w:rPr>
            </w:pPr>
            <w:r w:rsidRPr="00214784">
              <w:rPr>
                <w:sz w:val="16"/>
                <w:szCs w:val="16"/>
              </w:rPr>
              <w:t>Rosanna Locatelli *</w:t>
            </w:r>
          </w:p>
        </w:tc>
      </w:tr>
      <w:tr w:rsidR="002B1EC7" w:rsidRPr="00214784" w14:paraId="2E5C4AF6" w14:textId="77777777" w:rsidTr="002B1EC7">
        <w:trPr>
          <w:trHeight w:val="44"/>
        </w:trPr>
        <w:tc>
          <w:tcPr>
            <w:tcW w:w="2127" w:type="dxa"/>
            <w:vMerge/>
            <w:shd w:val="clear" w:color="auto" w:fill="00B050"/>
            <w:vAlign w:val="center"/>
          </w:tcPr>
          <w:p w14:paraId="4EA92176" w14:textId="77777777" w:rsidR="002B1EC7" w:rsidRPr="00214784" w:rsidRDefault="002B1EC7" w:rsidP="002B1EC7">
            <w:pPr>
              <w:rPr>
                <w:b/>
                <w:color w:val="FFFFFF" w:themeColor="background1"/>
                <w:sz w:val="16"/>
                <w:szCs w:val="16"/>
              </w:rPr>
            </w:pPr>
          </w:p>
        </w:tc>
        <w:tc>
          <w:tcPr>
            <w:tcW w:w="2070" w:type="dxa"/>
            <w:vMerge/>
            <w:shd w:val="clear" w:color="auto" w:fill="DDF3DF"/>
            <w:vAlign w:val="center"/>
          </w:tcPr>
          <w:p w14:paraId="49758F26" w14:textId="77777777" w:rsidR="002B1EC7" w:rsidRPr="00214784" w:rsidRDefault="002B1EC7" w:rsidP="002B1EC7">
            <w:pPr>
              <w:jc w:val="center"/>
              <w:rPr>
                <w:sz w:val="16"/>
                <w:szCs w:val="16"/>
              </w:rPr>
            </w:pPr>
          </w:p>
        </w:tc>
        <w:tc>
          <w:tcPr>
            <w:tcW w:w="1462" w:type="dxa"/>
            <w:vMerge/>
            <w:shd w:val="clear" w:color="auto" w:fill="BEE8C2"/>
            <w:vAlign w:val="center"/>
          </w:tcPr>
          <w:p w14:paraId="3E017222" w14:textId="77777777" w:rsidR="002B1EC7" w:rsidRPr="00214784" w:rsidRDefault="002B1EC7" w:rsidP="002B1EC7">
            <w:pPr>
              <w:jc w:val="center"/>
              <w:rPr>
                <w:sz w:val="16"/>
                <w:szCs w:val="16"/>
              </w:rPr>
            </w:pPr>
          </w:p>
        </w:tc>
        <w:tc>
          <w:tcPr>
            <w:tcW w:w="2280" w:type="dxa"/>
            <w:shd w:val="clear" w:color="auto" w:fill="BEE8C2"/>
            <w:vAlign w:val="center"/>
          </w:tcPr>
          <w:p w14:paraId="58844736" w14:textId="77777777" w:rsidR="002B1EC7" w:rsidRPr="00214784" w:rsidRDefault="002B1EC7" w:rsidP="002B1EC7">
            <w:pPr>
              <w:spacing w:before="60" w:after="60"/>
              <w:jc w:val="center"/>
              <w:rPr>
                <w:sz w:val="16"/>
                <w:szCs w:val="16"/>
              </w:rPr>
            </w:pPr>
            <w:r w:rsidRPr="00214784">
              <w:rPr>
                <w:sz w:val="16"/>
                <w:szCs w:val="16"/>
              </w:rPr>
              <w:t>Sportello</w:t>
            </w:r>
          </w:p>
        </w:tc>
        <w:tc>
          <w:tcPr>
            <w:tcW w:w="2834" w:type="dxa"/>
            <w:shd w:val="clear" w:color="auto" w:fill="BEE8C2"/>
            <w:vAlign w:val="center"/>
          </w:tcPr>
          <w:p w14:paraId="65ACB9AF" w14:textId="74C261D6" w:rsidR="002B1EC7" w:rsidRPr="00214784" w:rsidRDefault="002B1EC7" w:rsidP="002B1EC7">
            <w:pPr>
              <w:jc w:val="center"/>
              <w:rPr>
                <w:sz w:val="16"/>
                <w:szCs w:val="16"/>
              </w:rPr>
            </w:pPr>
            <w:r w:rsidRPr="00214784">
              <w:rPr>
                <w:sz w:val="16"/>
                <w:szCs w:val="16"/>
              </w:rPr>
              <w:t xml:space="preserve">Fabio Suinetti </w:t>
            </w:r>
          </w:p>
        </w:tc>
      </w:tr>
      <w:tr w:rsidR="002B1EC7" w:rsidRPr="00214784" w14:paraId="1D829FB9" w14:textId="77777777" w:rsidTr="002B1EC7">
        <w:trPr>
          <w:trHeight w:val="44"/>
        </w:trPr>
        <w:tc>
          <w:tcPr>
            <w:tcW w:w="2127" w:type="dxa"/>
            <w:vMerge/>
            <w:shd w:val="clear" w:color="auto" w:fill="00B050"/>
            <w:vAlign w:val="center"/>
          </w:tcPr>
          <w:p w14:paraId="25B497C9" w14:textId="77777777" w:rsidR="002B1EC7" w:rsidRPr="00214784" w:rsidRDefault="002B1EC7" w:rsidP="002B1EC7">
            <w:pPr>
              <w:rPr>
                <w:b/>
                <w:color w:val="FFFFFF" w:themeColor="background1"/>
                <w:sz w:val="16"/>
                <w:szCs w:val="16"/>
              </w:rPr>
            </w:pPr>
          </w:p>
        </w:tc>
        <w:tc>
          <w:tcPr>
            <w:tcW w:w="2070" w:type="dxa"/>
            <w:vMerge/>
            <w:shd w:val="clear" w:color="auto" w:fill="DDF3DF"/>
            <w:vAlign w:val="center"/>
          </w:tcPr>
          <w:p w14:paraId="1C2FBA63" w14:textId="77777777" w:rsidR="002B1EC7" w:rsidRPr="00214784" w:rsidRDefault="002B1EC7" w:rsidP="002B1EC7">
            <w:pPr>
              <w:jc w:val="center"/>
              <w:rPr>
                <w:sz w:val="16"/>
                <w:szCs w:val="16"/>
              </w:rPr>
            </w:pPr>
          </w:p>
        </w:tc>
        <w:tc>
          <w:tcPr>
            <w:tcW w:w="1462" w:type="dxa"/>
            <w:vMerge/>
            <w:shd w:val="clear" w:color="auto" w:fill="BEE8C2"/>
            <w:vAlign w:val="center"/>
          </w:tcPr>
          <w:p w14:paraId="6E0E1C90" w14:textId="77777777" w:rsidR="002B1EC7" w:rsidRPr="00214784" w:rsidRDefault="002B1EC7" w:rsidP="002B1EC7">
            <w:pPr>
              <w:jc w:val="center"/>
              <w:rPr>
                <w:sz w:val="16"/>
                <w:szCs w:val="16"/>
              </w:rPr>
            </w:pPr>
          </w:p>
        </w:tc>
        <w:tc>
          <w:tcPr>
            <w:tcW w:w="2280" w:type="dxa"/>
            <w:shd w:val="clear" w:color="auto" w:fill="BEE8C2"/>
            <w:vAlign w:val="center"/>
          </w:tcPr>
          <w:p w14:paraId="2E6AADC9" w14:textId="77777777" w:rsidR="002B1EC7" w:rsidRPr="00214784" w:rsidRDefault="002B1EC7" w:rsidP="002B1EC7">
            <w:pPr>
              <w:spacing w:before="60" w:after="60"/>
              <w:jc w:val="center"/>
              <w:rPr>
                <w:sz w:val="16"/>
                <w:szCs w:val="16"/>
              </w:rPr>
            </w:pPr>
            <w:r w:rsidRPr="00214784">
              <w:rPr>
                <w:sz w:val="16"/>
                <w:szCs w:val="16"/>
              </w:rPr>
              <w:t>Emissione ruolo</w:t>
            </w:r>
          </w:p>
        </w:tc>
        <w:tc>
          <w:tcPr>
            <w:tcW w:w="2834" w:type="dxa"/>
            <w:shd w:val="clear" w:color="auto" w:fill="BEE8C2"/>
            <w:vAlign w:val="center"/>
          </w:tcPr>
          <w:p w14:paraId="4D99BA08" w14:textId="77777777" w:rsidR="002B1EC7" w:rsidRPr="00214784" w:rsidRDefault="002B1EC7" w:rsidP="002B1EC7">
            <w:pPr>
              <w:jc w:val="center"/>
              <w:rPr>
                <w:sz w:val="16"/>
                <w:szCs w:val="16"/>
              </w:rPr>
            </w:pPr>
            <w:r w:rsidRPr="00214784">
              <w:rPr>
                <w:sz w:val="16"/>
                <w:szCs w:val="16"/>
              </w:rPr>
              <w:t>Giovanni Taino</w:t>
            </w:r>
          </w:p>
        </w:tc>
      </w:tr>
      <w:tr w:rsidR="002B1EC7" w:rsidRPr="00214784" w14:paraId="1BD87AE9" w14:textId="77777777" w:rsidTr="002B1EC7">
        <w:trPr>
          <w:trHeight w:val="44"/>
        </w:trPr>
        <w:tc>
          <w:tcPr>
            <w:tcW w:w="2127" w:type="dxa"/>
            <w:vMerge/>
            <w:tcBorders>
              <w:bottom w:val="single" w:sz="18" w:space="0" w:color="FFFFFF" w:themeColor="background1"/>
            </w:tcBorders>
            <w:shd w:val="clear" w:color="auto" w:fill="00B050"/>
            <w:vAlign w:val="center"/>
          </w:tcPr>
          <w:p w14:paraId="37363561" w14:textId="77777777" w:rsidR="002B1EC7" w:rsidRPr="00214784" w:rsidRDefault="002B1EC7" w:rsidP="002B1EC7">
            <w:pPr>
              <w:rPr>
                <w:b/>
                <w:color w:val="FFFFFF" w:themeColor="background1"/>
                <w:sz w:val="16"/>
                <w:szCs w:val="16"/>
              </w:rPr>
            </w:pPr>
          </w:p>
        </w:tc>
        <w:tc>
          <w:tcPr>
            <w:tcW w:w="2070" w:type="dxa"/>
            <w:vMerge/>
            <w:tcBorders>
              <w:bottom w:val="single" w:sz="18" w:space="0" w:color="FFFFFF" w:themeColor="background1"/>
            </w:tcBorders>
            <w:shd w:val="clear" w:color="auto" w:fill="DDF3DF"/>
            <w:vAlign w:val="center"/>
          </w:tcPr>
          <w:p w14:paraId="35AA946B" w14:textId="77777777" w:rsidR="002B1EC7" w:rsidRPr="00214784" w:rsidRDefault="002B1EC7" w:rsidP="002B1EC7">
            <w:pPr>
              <w:jc w:val="center"/>
              <w:rPr>
                <w:sz w:val="16"/>
                <w:szCs w:val="16"/>
              </w:rPr>
            </w:pPr>
          </w:p>
        </w:tc>
        <w:tc>
          <w:tcPr>
            <w:tcW w:w="1462" w:type="dxa"/>
            <w:vMerge/>
            <w:tcBorders>
              <w:bottom w:val="single" w:sz="18" w:space="0" w:color="FFFFFF" w:themeColor="background1"/>
            </w:tcBorders>
            <w:shd w:val="clear" w:color="auto" w:fill="BEE8C2"/>
            <w:vAlign w:val="center"/>
          </w:tcPr>
          <w:p w14:paraId="6C0C9FF7" w14:textId="77777777" w:rsidR="002B1EC7" w:rsidRPr="00214784" w:rsidRDefault="002B1EC7" w:rsidP="002B1EC7">
            <w:pPr>
              <w:jc w:val="center"/>
              <w:rPr>
                <w:sz w:val="16"/>
                <w:szCs w:val="16"/>
              </w:rPr>
            </w:pPr>
          </w:p>
        </w:tc>
        <w:tc>
          <w:tcPr>
            <w:tcW w:w="2280" w:type="dxa"/>
            <w:tcBorders>
              <w:bottom w:val="single" w:sz="18" w:space="0" w:color="FFFFFF" w:themeColor="background1"/>
            </w:tcBorders>
            <w:shd w:val="clear" w:color="auto" w:fill="BEE8C2"/>
            <w:vAlign w:val="center"/>
          </w:tcPr>
          <w:p w14:paraId="3B61B16E" w14:textId="77777777" w:rsidR="002B1EC7" w:rsidRPr="00214784" w:rsidRDefault="002B1EC7" w:rsidP="002B1EC7">
            <w:pPr>
              <w:spacing w:before="60" w:after="60"/>
              <w:jc w:val="center"/>
              <w:rPr>
                <w:sz w:val="16"/>
                <w:szCs w:val="16"/>
              </w:rPr>
            </w:pPr>
            <w:r w:rsidRPr="00214784">
              <w:rPr>
                <w:sz w:val="16"/>
                <w:szCs w:val="16"/>
              </w:rPr>
              <w:t>Variazioni anagrafiche</w:t>
            </w:r>
          </w:p>
        </w:tc>
        <w:tc>
          <w:tcPr>
            <w:tcW w:w="2834" w:type="dxa"/>
            <w:tcBorders>
              <w:bottom w:val="single" w:sz="18" w:space="0" w:color="FFFFFF" w:themeColor="background1"/>
            </w:tcBorders>
            <w:shd w:val="clear" w:color="auto" w:fill="BEE8C2"/>
            <w:vAlign w:val="center"/>
          </w:tcPr>
          <w:p w14:paraId="2DE0959D" w14:textId="294F7DB3" w:rsidR="002B1EC7" w:rsidRPr="00214784" w:rsidRDefault="00FE2A83" w:rsidP="002B1EC7">
            <w:pPr>
              <w:jc w:val="center"/>
              <w:rPr>
                <w:sz w:val="16"/>
                <w:szCs w:val="16"/>
              </w:rPr>
            </w:pPr>
            <w:r>
              <w:rPr>
                <w:sz w:val="16"/>
                <w:szCs w:val="16"/>
              </w:rPr>
              <w:t>Antonio Gazza</w:t>
            </w:r>
            <w:r w:rsidR="00F16253">
              <w:rPr>
                <w:sz w:val="16"/>
                <w:szCs w:val="16"/>
              </w:rPr>
              <w:t xml:space="preserve"> / Giovanni Taino</w:t>
            </w:r>
          </w:p>
        </w:tc>
      </w:tr>
      <w:tr w:rsidR="002B1EC7" w:rsidRPr="00214784" w14:paraId="29B976FD" w14:textId="77777777" w:rsidTr="002B1EC7">
        <w:trPr>
          <w:trHeight w:val="59"/>
        </w:trPr>
        <w:tc>
          <w:tcPr>
            <w:tcW w:w="2127" w:type="dxa"/>
            <w:vMerge w:val="restart"/>
            <w:tcBorders>
              <w:top w:val="single" w:sz="18" w:space="0" w:color="FFFFFF" w:themeColor="background1"/>
            </w:tcBorders>
            <w:shd w:val="clear" w:color="auto" w:fill="00B050"/>
            <w:vAlign w:val="center"/>
          </w:tcPr>
          <w:p w14:paraId="5AEFEC13" w14:textId="77777777" w:rsidR="002B1EC7" w:rsidRPr="00214784" w:rsidRDefault="002B1EC7" w:rsidP="002B1EC7">
            <w:pPr>
              <w:rPr>
                <w:b/>
                <w:color w:val="FFFFFF" w:themeColor="background1"/>
                <w:sz w:val="16"/>
                <w:szCs w:val="16"/>
              </w:rPr>
            </w:pPr>
            <w:r w:rsidRPr="00214784">
              <w:rPr>
                <w:b/>
                <w:color w:val="FFFFFF" w:themeColor="background1"/>
                <w:sz w:val="16"/>
                <w:szCs w:val="16"/>
              </w:rPr>
              <w:t>Area Tecnica</w:t>
            </w:r>
          </w:p>
        </w:tc>
        <w:tc>
          <w:tcPr>
            <w:tcW w:w="2070" w:type="dxa"/>
            <w:vMerge w:val="restart"/>
            <w:tcBorders>
              <w:top w:val="single" w:sz="18" w:space="0" w:color="FFFFFF" w:themeColor="background1"/>
            </w:tcBorders>
            <w:shd w:val="clear" w:color="auto" w:fill="A2DEA8"/>
            <w:vAlign w:val="center"/>
          </w:tcPr>
          <w:p w14:paraId="41406DEB" w14:textId="77777777" w:rsidR="002B1EC7" w:rsidRDefault="002B1EC7" w:rsidP="002B1EC7">
            <w:pPr>
              <w:jc w:val="center"/>
              <w:rPr>
                <w:i/>
                <w:sz w:val="16"/>
                <w:szCs w:val="16"/>
              </w:rPr>
            </w:pPr>
            <w:r w:rsidRPr="00214784">
              <w:rPr>
                <w:i/>
                <w:sz w:val="16"/>
                <w:szCs w:val="16"/>
              </w:rPr>
              <w:t>Giovanni Taino</w:t>
            </w:r>
          </w:p>
          <w:p w14:paraId="5FC5A21E" w14:textId="77777777" w:rsidR="002B1EC7" w:rsidRDefault="002B1EC7" w:rsidP="002B1EC7">
            <w:pPr>
              <w:jc w:val="center"/>
              <w:rPr>
                <w:i/>
                <w:sz w:val="16"/>
                <w:szCs w:val="16"/>
              </w:rPr>
            </w:pPr>
          </w:p>
          <w:p w14:paraId="3BE93942" w14:textId="77777777" w:rsidR="002B1EC7" w:rsidRDefault="002B1EC7" w:rsidP="002B1EC7">
            <w:pPr>
              <w:jc w:val="center"/>
              <w:rPr>
                <w:sz w:val="16"/>
                <w:szCs w:val="16"/>
              </w:rPr>
            </w:pPr>
            <w:r>
              <w:rPr>
                <w:sz w:val="16"/>
                <w:szCs w:val="16"/>
              </w:rPr>
              <w:t>Fabio Suinetti</w:t>
            </w:r>
          </w:p>
          <w:p w14:paraId="7D466314" w14:textId="77777777" w:rsidR="002B1EC7" w:rsidRPr="00707F9A" w:rsidRDefault="002B1EC7" w:rsidP="002B1EC7">
            <w:pPr>
              <w:jc w:val="center"/>
              <w:rPr>
                <w:sz w:val="16"/>
                <w:szCs w:val="16"/>
              </w:rPr>
            </w:pPr>
            <w:r>
              <w:rPr>
                <w:sz w:val="16"/>
                <w:szCs w:val="16"/>
              </w:rPr>
              <w:t>(RTGR)</w:t>
            </w:r>
          </w:p>
        </w:tc>
        <w:tc>
          <w:tcPr>
            <w:tcW w:w="1462" w:type="dxa"/>
            <w:vMerge w:val="restart"/>
            <w:tcBorders>
              <w:top w:val="single" w:sz="18" w:space="0" w:color="FFFFFF" w:themeColor="background1"/>
            </w:tcBorders>
            <w:shd w:val="clear" w:color="auto" w:fill="A2DEA8"/>
            <w:vAlign w:val="center"/>
          </w:tcPr>
          <w:p w14:paraId="1053E8C2" w14:textId="77777777" w:rsidR="002B1EC7" w:rsidRPr="00214784" w:rsidRDefault="002B1EC7" w:rsidP="002B1EC7">
            <w:pPr>
              <w:jc w:val="center"/>
              <w:rPr>
                <w:sz w:val="16"/>
                <w:szCs w:val="16"/>
              </w:rPr>
            </w:pPr>
            <w:r w:rsidRPr="00214784">
              <w:rPr>
                <w:sz w:val="16"/>
                <w:szCs w:val="16"/>
              </w:rPr>
              <w:t>Servizio Raccolta Rifiuti</w:t>
            </w:r>
          </w:p>
        </w:tc>
        <w:tc>
          <w:tcPr>
            <w:tcW w:w="2280" w:type="dxa"/>
            <w:tcBorders>
              <w:top w:val="single" w:sz="18" w:space="0" w:color="FFFFFF" w:themeColor="background1"/>
            </w:tcBorders>
            <w:shd w:val="clear" w:color="auto" w:fill="A2DEA8"/>
            <w:vAlign w:val="center"/>
          </w:tcPr>
          <w:p w14:paraId="7E1522EE" w14:textId="77777777" w:rsidR="002B1EC7" w:rsidRPr="00214784" w:rsidRDefault="002B1EC7" w:rsidP="002B1EC7">
            <w:pPr>
              <w:spacing w:before="60" w:after="60"/>
              <w:jc w:val="center"/>
              <w:rPr>
                <w:sz w:val="16"/>
                <w:szCs w:val="16"/>
              </w:rPr>
            </w:pPr>
            <w:r w:rsidRPr="00214784">
              <w:rPr>
                <w:sz w:val="16"/>
                <w:szCs w:val="16"/>
              </w:rPr>
              <w:t>Organizzazione servizio raccolta rifiuti</w:t>
            </w:r>
          </w:p>
        </w:tc>
        <w:tc>
          <w:tcPr>
            <w:tcW w:w="2834" w:type="dxa"/>
            <w:tcBorders>
              <w:top w:val="single" w:sz="18" w:space="0" w:color="FFFFFF" w:themeColor="background1"/>
            </w:tcBorders>
            <w:shd w:val="clear" w:color="auto" w:fill="A2DEA8"/>
            <w:vAlign w:val="center"/>
          </w:tcPr>
          <w:p w14:paraId="0BE9F71B" w14:textId="1CF3FAEC" w:rsidR="002B1EC7" w:rsidRPr="00214784" w:rsidRDefault="00C653B9" w:rsidP="002B1EC7">
            <w:pPr>
              <w:jc w:val="center"/>
              <w:rPr>
                <w:sz w:val="16"/>
                <w:szCs w:val="16"/>
              </w:rPr>
            </w:pPr>
            <w:r>
              <w:rPr>
                <w:sz w:val="16"/>
                <w:szCs w:val="16"/>
              </w:rPr>
              <w:t xml:space="preserve">Giovanni Taino / </w:t>
            </w:r>
            <w:r w:rsidR="002B1EC7" w:rsidRPr="00214784">
              <w:rPr>
                <w:sz w:val="16"/>
                <w:szCs w:val="16"/>
              </w:rPr>
              <w:t>Emanuele Giacobbi *</w:t>
            </w:r>
          </w:p>
        </w:tc>
      </w:tr>
      <w:tr w:rsidR="002B1EC7" w:rsidRPr="00214784" w14:paraId="7EA742BA" w14:textId="77777777" w:rsidTr="002B1EC7">
        <w:trPr>
          <w:trHeight w:val="59"/>
        </w:trPr>
        <w:tc>
          <w:tcPr>
            <w:tcW w:w="2127" w:type="dxa"/>
            <w:vMerge/>
            <w:shd w:val="clear" w:color="auto" w:fill="00B050"/>
          </w:tcPr>
          <w:p w14:paraId="4B1699E2" w14:textId="77777777" w:rsidR="002B1EC7" w:rsidRPr="00214784" w:rsidRDefault="002B1EC7" w:rsidP="002B1EC7">
            <w:pPr>
              <w:rPr>
                <w:sz w:val="16"/>
                <w:szCs w:val="16"/>
              </w:rPr>
            </w:pPr>
          </w:p>
        </w:tc>
        <w:tc>
          <w:tcPr>
            <w:tcW w:w="2070" w:type="dxa"/>
            <w:vMerge/>
            <w:shd w:val="clear" w:color="auto" w:fill="A2DEA8"/>
            <w:vAlign w:val="center"/>
          </w:tcPr>
          <w:p w14:paraId="3D1A4200" w14:textId="77777777" w:rsidR="002B1EC7" w:rsidRPr="00214784" w:rsidRDefault="002B1EC7" w:rsidP="002B1EC7">
            <w:pPr>
              <w:jc w:val="center"/>
              <w:rPr>
                <w:sz w:val="16"/>
                <w:szCs w:val="16"/>
              </w:rPr>
            </w:pPr>
          </w:p>
        </w:tc>
        <w:tc>
          <w:tcPr>
            <w:tcW w:w="1462" w:type="dxa"/>
            <w:vMerge/>
            <w:shd w:val="clear" w:color="auto" w:fill="A2DEA8"/>
            <w:vAlign w:val="center"/>
          </w:tcPr>
          <w:p w14:paraId="3362DE1B" w14:textId="77777777" w:rsidR="002B1EC7" w:rsidRPr="00214784" w:rsidRDefault="002B1EC7" w:rsidP="002B1EC7">
            <w:pPr>
              <w:jc w:val="center"/>
              <w:rPr>
                <w:sz w:val="16"/>
                <w:szCs w:val="16"/>
              </w:rPr>
            </w:pPr>
          </w:p>
        </w:tc>
        <w:tc>
          <w:tcPr>
            <w:tcW w:w="2280" w:type="dxa"/>
            <w:shd w:val="clear" w:color="auto" w:fill="A2DEA8"/>
            <w:vAlign w:val="center"/>
          </w:tcPr>
          <w:p w14:paraId="72EF7F0F" w14:textId="77777777" w:rsidR="002B1EC7" w:rsidRPr="00214784" w:rsidRDefault="002B1EC7" w:rsidP="002B1EC7">
            <w:pPr>
              <w:spacing w:before="60" w:after="60"/>
              <w:jc w:val="center"/>
              <w:rPr>
                <w:sz w:val="16"/>
                <w:szCs w:val="16"/>
              </w:rPr>
            </w:pPr>
            <w:r w:rsidRPr="00214784">
              <w:rPr>
                <w:sz w:val="16"/>
                <w:szCs w:val="16"/>
              </w:rPr>
              <w:t>Gestione personale operativo</w:t>
            </w:r>
          </w:p>
        </w:tc>
        <w:tc>
          <w:tcPr>
            <w:tcW w:w="2834" w:type="dxa"/>
            <w:shd w:val="clear" w:color="auto" w:fill="A2DEA8"/>
            <w:vAlign w:val="center"/>
          </w:tcPr>
          <w:p w14:paraId="68EA46B3" w14:textId="4AF30D98" w:rsidR="002B1EC7" w:rsidRPr="00214784" w:rsidRDefault="00C653B9" w:rsidP="002B1EC7">
            <w:pPr>
              <w:jc w:val="center"/>
              <w:rPr>
                <w:sz w:val="16"/>
                <w:szCs w:val="16"/>
              </w:rPr>
            </w:pPr>
            <w:r>
              <w:rPr>
                <w:sz w:val="16"/>
                <w:szCs w:val="16"/>
              </w:rPr>
              <w:t xml:space="preserve">Giovanni Taino / </w:t>
            </w:r>
            <w:r w:rsidR="002B1EC7" w:rsidRPr="00214784">
              <w:rPr>
                <w:sz w:val="16"/>
                <w:szCs w:val="16"/>
              </w:rPr>
              <w:t>Emanuele Giacobbi *</w:t>
            </w:r>
          </w:p>
        </w:tc>
      </w:tr>
      <w:tr w:rsidR="002B1EC7" w:rsidRPr="00214784" w14:paraId="04FC590B" w14:textId="77777777" w:rsidTr="002B1EC7">
        <w:trPr>
          <w:trHeight w:val="59"/>
        </w:trPr>
        <w:tc>
          <w:tcPr>
            <w:tcW w:w="2127" w:type="dxa"/>
            <w:vMerge/>
            <w:shd w:val="clear" w:color="auto" w:fill="00B050"/>
          </w:tcPr>
          <w:p w14:paraId="71B7C384" w14:textId="77777777" w:rsidR="002B1EC7" w:rsidRPr="00214784" w:rsidRDefault="002B1EC7" w:rsidP="002B1EC7">
            <w:pPr>
              <w:rPr>
                <w:sz w:val="16"/>
                <w:szCs w:val="16"/>
              </w:rPr>
            </w:pPr>
          </w:p>
        </w:tc>
        <w:tc>
          <w:tcPr>
            <w:tcW w:w="2070" w:type="dxa"/>
            <w:vMerge/>
            <w:shd w:val="clear" w:color="auto" w:fill="A2DEA8"/>
            <w:vAlign w:val="center"/>
          </w:tcPr>
          <w:p w14:paraId="31D4992A" w14:textId="77777777" w:rsidR="002B1EC7" w:rsidRPr="00214784" w:rsidRDefault="002B1EC7" w:rsidP="002B1EC7">
            <w:pPr>
              <w:jc w:val="center"/>
              <w:rPr>
                <w:sz w:val="16"/>
                <w:szCs w:val="16"/>
              </w:rPr>
            </w:pPr>
          </w:p>
        </w:tc>
        <w:tc>
          <w:tcPr>
            <w:tcW w:w="1462" w:type="dxa"/>
            <w:vMerge/>
            <w:shd w:val="clear" w:color="auto" w:fill="A2DEA8"/>
            <w:vAlign w:val="center"/>
          </w:tcPr>
          <w:p w14:paraId="44049DA0" w14:textId="77777777" w:rsidR="002B1EC7" w:rsidRPr="00214784" w:rsidRDefault="002B1EC7" w:rsidP="002B1EC7">
            <w:pPr>
              <w:jc w:val="center"/>
              <w:rPr>
                <w:sz w:val="16"/>
                <w:szCs w:val="16"/>
              </w:rPr>
            </w:pPr>
          </w:p>
        </w:tc>
        <w:tc>
          <w:tcPr>
            <w:tcW w:w="2280" w:type="dxa"/>
            <w:shd w:val="clear" w:color="auto" w:fill="A2DEA8"/>
            <w:vAlign w:val="center"/>
          </w:tcPr>
          <w:p w14:paraId="001FD3E7" w14:textId="77777777" w:rsidR="002B1EC7" w:rsidRPr="00214784" w:rsidRDefault="002B1EC7" w:rsidP="002B1EC7">
            <w:pPr>
              <w:spacing w:before="60" w:after="60"/>
              <w:jc w:val="center"/>
              <w:rPr>
                <w:sz w:val="16"/>
                <w:szCs w:val="16"/>
              </w:rPr>
            </w:pPr>
            <w:r w:rsidRPr="00214784">
              <w:rPr>
                <w:sz w:val="16"/>
                <w:szCs w:val="16"/>
              </w:rPr>
              <w:t>Gestione documentale</w:t>
            </w:r>
          </w:p>
        </w:tc>
        <w:tc>
          <w:tcPr>
            <w:tcW w:w="2834" w:type="dxa"/>
            <w:shd w:val="clear" w:color="auto" w:fill="A2DEA8"/>
            <w:vAlign w:val="center"/>
          </w:tcPr>
          <w:p w14:paraId="6010F10D" w14:textId="77777777" w:rsidR="002B1EC7" w:rsidRPr="00214784" w:rsidRDefault="002B1EC7" w:rsidP="002B1EC7">
            <w:pPr>
              <w:jc w:val="center"/>
              <w:rPr>
                <w:sz w:val="16"/>
                <w:szCs w:val="16"/>
              </w:rPr>
            </w:pPr>
            <w:r>
              <w:rPr>
                <w:sz w:val="16"/>
                <w:szCs w:val="16"/>
              </w:rPr>
              <w:t xml:space="preserve">Fabio Suinetti / </w:t>
            </w:r>
            <w:r w:rsidRPr="00214784">
              <w:rPr>
                <w:sz w:val="16"/>
                <w:szCs w:val="16"/>
              </w:rPr>
              <w:t>Giovanni Taino</w:t>
            </w:r>
          </w:p>
        </w:tc>
      </w:tr>
      <w:tr w:rsidR="002B1EC7" w:rsidRPr="00214784" w14:paraId="682DB456" w14:textId="77777777" w:rsidTr="002B1EC7">
        <w:trPr>
          <w:trHeight w:val="88"/>
        </w:trPr>
        <w:tc>
          <w:tcPr>
            <w:tcW w:w="2127" w:type="dxa"/>
            <w:vMerge/>
            <w:shd w:val="clear" w:color="auto" w:fill="00B050"/>
          </w:tcPr>
          <w:p w14:paraId="5FF0AA46" w14:textId="77777777" w:rsidR="002B1EC7" w:rsidRPr="00214784" w:rsidRDefault="002B1EC7" w:rsidP="002B1EC7">
            <w:pPr>
              <w:rPr>
                <w:sz w:val="16"/>
                <w:szCs w:val="16"/>
              </w:rPr>
            </w:pPr>
          </w:p>
        </w:tc>
        <w:tc>
          <w:tcPr>
            <w:tcW w:w="2070" w:type="dxa"/>
            <w:vMerge/>
            <w:shd w:val="clear" w:color="auto" w:fill="A2DEA8"/>
            <w:vAlign w:val="center"/>
          </w:tcPr>
          <w:p w14:paraId="2EC130DF" w14:textId="77777777" w:rsidR="002B1EC7" w:rsidRPr="00214784" w:rsidRDefault="002B1EC7" w:rsidP="002B1EC7">
            <w:pPr>
              <w:jc w:val="center"/>
              <w:rPr>
                <w:sz w:val="16"/>
                <w:szCs w:val="16"/>
              </w:rPr>
            </w:pPr>
          </w:p>
        </w:tc>
        <w:tc>
          <w:tcPr>
            <w:tcW w:w="1462" w:type="dxa"/>
            <w:vMerge w:val="restart"/>
            <w:shd w:val="clear" w:color="auto" w:fill="BEE8C2"/>
            <w:vAlign w:val="center"/>
          </w:tcPr>
          <w:p w14:paraId="447CB500" w14:textId="77777777" w:rsidR="002B1EC7" w:rsidRPr="00214784" w:rsidRDefault="002B1EC7" w:rsidP="002B1EC7">
            <w:pPr>
              <w:jc w:val="center"/>
              <w:rPr>
                <w:sz w:val="16"/>
                <w:szCs w:val="16"/>
              </w:rPr>
            </w:pPr>
            <w:r w:rsidRPr="00214784">
              <w:rPr>
                <w:sz w:val="16"/>
                <w:szCs w:val="16"/>
              </w:rPr>
              <w:t>Attrezzature</w:t>
            </w:r>
          </w:p>
        </w:tc>
        <w:tc>
          <w:tcPr>
            <w:tcW w:w="2280" w:type="dxa"/>
            <w:shd w:val="clear" w:color="auto" w:fill="BEE8C2"/>
            <w:vAlign w:val="center"/>
          </w:tcPr>
          <w:p w14:paraId="7F38A09B" w14:textId="77777777" w:rsidR="002B1EC7" w:rsidRPr="00214784" w:rsidRDefault="002B1EC7" w:rsidP="002B1EC7">
            <w:pPr>
              <w:spacing w:before="60" w:after="60"/>
              <w:jc w:val="center"/>
              <w:rPr>
                <w:sz w:val="16"/>
                <w:szCs w:val="16"/>
              </w:rPr>
            </w:pPr>
            <w:r w:rsidRPr="00214784">
              <w:rPr>
                <w:sz w:val="16"/>
                <w:szCs w:val="16"/>
              </w:rPr>
              <w:t>Piattaforma ecologica, Centri di Raccolta Comunali</w:t>
            </w:r>
          </w:p>
        </w:tc>
        <w:tc>
          <w:tcPr>
            <w:tcW w:w="2834" w:type="dxa"/>
            <w:shd w:val="clear" w:color="auto" w:fill="BEE8C2"/>
            <w:vAlign w:val="center"/>
          </w:tcPr>
          <w:p w14:paraId="3A7651D2" w14:textId="02DCCE2E" w:rsidR="002B1EC7" w:rsidRPr="00214784" w:rsidRDefault="00944FD3" w:rsidP="002B1EC7">
            <w:pPr>
              <w:jc w:val="center"/>
              <w:rPr>
                <w:sz w:val="16"/>
                <w:szCs w:val="16"/>
              </w:rPr>
            </w:pPr>
            <w:r>
              <w:rPr>
                <w:sz w:val="16"/>
                <w:szCs w:val="16"/>
              </w:rPr>
              <w:t xml:space="preserve">Giovanni Taino </w:t>
            </w:r>
          </w:p>
        </w:tc>
      </w:tr>
      <w:tr w:rsidR="002B1EC7" w:rsidRPr="00214784" w14:paraId="600E6C3A" w14:textId="77777777" w:rsidTr="002B1EC7">
        <w:trPr>
          <w:trHeight w:val="88"/>
        </w:trPr>
        <w:tc>
          <w:tcPr>
            <w:tcW w:w="2127" w:type="dxa"/>
            <w:vMerge/>
            <w:shd w:val="clear" w:color="auto" w:fill="00B050"/>
          </w:tcPr>
          <w:p w14:paraId="3C6C3949" w14:textId="77777777" w:rsidR="002B1EC7" w:rsidRPr="00214784" w:rsidRDefault="002B1EC7" w:rsidP="002B1EC7">
            <w:pPr>
              <w:rPr>
                <w:sz w:val="16"/>
                <w:szCs w:val="16"/>
              </w:rPr>
            </w:pPr>
          </w:p>
        </w:tc>
        <w:tc>
          <w:tcPr>
            <w:tcW w:w="2070" w:type="dxa"/>
            <w:vMerge/>
            <w:shd w:val="clear" w:color="auto" w:fill="A2DEA8"/>
            <w:vAlign w:val="center"/>
          </w:tcPr>
          <w:p w14:paraId="1EDE6A88" w14:textId="77777777" w:rsidR="002B1EC7" w:rsidRPr="00214784" w:rsidRDefault="002B1EC7" w:rsidP="002B1EC7">
            <w:pPr>
              <w:jc w:val="center"/>
              <w:rPr>
                <w:sz w:val="16"/>
                <w:szCs w:val="16"/>
              </w:rPr>
            </w:pPr>
          </w:p>
        </w:tc>
        <w:tc>
          <w:tcPr>
            <w:tcW w:w="1462" w:type="dxa"/>
            <w:vMerge/>
            <w:shd w:val="clear" w:color="auto" w:fill="BEE8C2"/>
            <w:vAlign w:val="center"/>
          </w:tcPr>
          <w:p w14:paraId="55A9A20C" w14:textId="77777777" w:rsidR="002B1EC7" w:rsidRPr="00214784" w:rsidRDefault="002B1EC7" w:rsidP="002B1EC7">
            <w:pPr>
              <w:jc w:val="center"/>
              <w:rPr>
                <w:sz w:val="16"/>
                <w:szCs w:val="16"/>
              </w:rPr>
            </w:pPr>
          </w:p>
        </w:tc>
        <w:tc>
          <w:tcPr>
            <w:tcW w:w="2280" w:type="dxa"/>
            <w:shd w:val="clear" w:color="auto" w:fill="BEE8C2"/>
            <w:vAlign w:val="center"/>
          </w:tcPr>
          <w:p w14:paraId="67BA7A80" w14:textId="77777777" w:rsidR="002B1EC7" w:rsidRPr="00214784" w:rsidRDefault="002B1EC7" w:rsidP="002B1EC7">
            <w:pPr>
              <w:spacing w:before="60" w:after="60"/>
              <w:jc w:val="center"/>
              <w:rPr>
                <w:sz w:val="16"/>
                <w:szCs w:val="16"/>
              </w:rPr>
            </w:pPr>
            <w:r w:rsidRPr="00214784">
              <w:rPr>
                <w:sz w:val="16"/>
                <w:szCs w:val="16"/>
              </w:rPr>
              <w:t>Parco veicoli</w:t>
            </w:r>
          </w:p>
        </w:tc>
        <w:tc>
          <w:tcPr>
            <w:tcW w:w="2834" w:type="dxa"/>
            <w:shd w:val="clear" w:color="auto" w:fill="BEE8C2"/>
            <w:vAlign w:val="center"/>
          </w:tcPr>
          <w:p w14:paraId="77FA8006" w14:textId="1BB2FA42" w:rsidR="002B1EC7" w:rsidRPr="00214784" w:rsidRDefault="00944FD3" w:rsidP="002B1EC7">
            <w:pPr>
              <w:jc w:val="center"/>
              <w:rPr>
                <w:sz w:val="16"/>
                <w:szCs w:val="16"/>
              </w:rPr>
            </w:pPr>
            <w:r>
              <w:rPr>
                <w:sz w:val="16"/>
                <w:szCs w:val="16"/>
              </w:rPr>
              <w:t xml:space="preserve">Giovanni Taino </w:t>
            </w:r>
          </w:p>
        </w:tc>
      </w:tr>
      <w:tr w:rsidR="002B1EC7" w:rsidRPr="00214784" w14:paraId="520D76C5" w14:textId="77777777" w:rsidTr="002B1EC7">
        <w:trPr>
          <w:trHeight w:val="88"/>
        </w:trPr>
        <w:tc>
          <w:tcPr>
            <w:tcW w:w="2127" w:type="dxa"/>
            <w:vMerge/>
            <w:shd w:val="clear" w:color="auto" w:fill="00B050"/>
          </w:tcPr>
          <w:p w14:paraId="245AC543" w14:textId="77777777" w:rsidR="002B1EC7" w:rsidRPr="00214784" w:rsidRDefault="002B1EC7" w:rsidP="002B1EC7">
            <w:pPr>
              <w:rPr>
                <w:sz w:val="16"/>
                <w:szCs w:val="16"/>
              </w:rPr>
            </w:pPr>
          </w:p>
        </w:tc>
        <w:tc>
          <w:tcPr>
            <w:tcW w:w="2070" w:type="dxa"/>
            <w:vMerge/>
            <w:shd w:val="clear" w:color="auto" w:fill="A2DEA8"/>
            <w:vAlign w:val="center"/>
          </w:tcPr>
          <w:p w14:paraId="494E6D29" w14:textId="77777777" w:rsidR="002B1EC7" w:rsidRPr="00214784" w:rsidRDefault="002B1EC7" w:rsidP="002B1EC7">
            <w:pPr>
              <w:jc w:val="center"/>
              <w:rPr>
                <w:sz w:val="16"/>
                <w:szCs w:val="16"/>
              </w:rPr>
            </w:pPr>
          </w:p>
        </w:tc>
        <w:tc>
          <w:tcPr>
            <w:tcW w:w="1462" w:type="dxa"/>
            <w:vMerge w:val="restart"/>
            <w:shd w:val="clear" w:color="auto" w:fill="A2DEA8"/>
            <w:vAlign w:val="center"/>
          </w:tcPr>
          <w:p w14:paraId="60BEA538" w14:textId="77777777" w:rsidR="002B1EC7" w:rsidRPr="00214784" w:rsidRDefault="002B1EC7" w:rsidP="002B1EC7">
            <w:pPr>
              <w:jc w:val="center"/>
              <w:rPr>
                <w:sz w:val="16"/>
                <w:szCs w:val="16"/>
              </w:rPr>
            </w:pPr>
            <w:r w:rsidRPr="00214784">
              <w:rPr>
                <w:sz w:val="16"/>
                <w:szCs w:val="16"/>
              </w:rPr>
              <w:t>Acquisizione Servizi e Forniture</w:t>
            </w:r>
          </w:p>
        </w:tc>
        <w:tc>
          <w:tcPr>
            <w:tcW w:w="2280" w:type="dxa"/>
            <w:shd w:val="clear" w:color="auto" w:fill="A2DEA8"/>
            <w:vAlign w:val="center"/>
          </w:tcPr>
          <w:p w14:paraId="0CD541B2" w14:textId="77777777" w:rsidR="002B1EC7" w:rsidRPr="00214784" w:rsidRDefault="002B1EC7" w:rsidP="002B1EC7">
            <w:pPr>
              <w:spacing w:before="60" w:after="60"/>
              <w:jc w:val="center"/>
              <w:rPr>
                <w:sz w:val="16"/>
                <w:szCs w:val="16"/>
              </w:rPr>
            </w:pPr>
            <w:r w:rsidRPr="00214784">
              <w:rPr>
                <w:sz w:val="16"/>
                <w:szCs w:val="16"/>
              </w:rPr>
              <w:t>Importi &lt; 40.000,00 €</w:t>
            </w:r>
          </w:p>
        </w:tc>
        <w:tc>
          <w:tcPr>
            <w:tcW w:w="2834" w:type="dxa"/>
            <w:shd w:val="clear" w:color="auto" w:fill="A2DEA8"/>
            <w:vAlign w:val="center"/>
          </w:tcPr>
          <w:p w14:paraId="6C45EFCD" w14:textId="77777777" w:rsidR="002B1EC7" w:rsidRPr="00214784" w:rsidRDefault="002B1EC7" w:rsidP="002B1EC7">
            <w:pPr>
              <w:jc w:val="center"/>
              <w:rPr>
                <w:sz w:val="16"/>
                <w:szCs w:val="16"/>
              </w:rPr>
            </w:pPr>
            <w:r w:rsidRPr="00214784">
              <w:rPr>
                <w:sz w:val="16"/>
                <w:szCs w:val="16"/>
              </w:rPr>
              <w:t>Giovanni Taino</w:t>
            </w:r>
          </w:p>
        </w:tc>
      </w:tr>
      <w:tr w:rsidR="002B1EC7" w:rsidRPr="00214784" w14:paraId="79E5D10B" w14:textId="77777777" w:rsidTr="002B1EC7">
        <w:trPr>
          <w:trHeight w:val="88"/>
        </w:trPr>
        <w:tc>
          <w:tcPr>
            <w:tcW w:w="2127" w:type="dxa"/>
            <w:vMerge/>
            <w:shd w:val="clear" w:color="auto" w:fill="00B050"/>
          </w:tcPr>
          <w:p w14:paraId="69924199" w14:textId="77777777" w:rsidR="002B1EC7" w:rsidRPr="00214784" w:rsidRDefault="002B1EC7" w:rsidP="002B1EC7">
            <w:pPr>
              <w:rPr>
                <w:sz w:val="16"/>
                <w:szCs w:val="16"/>
              </w:rPr>
            </w:pPr>
          </w:p>
        </w:tc>
        <w:tc>
          <w:tcPr>
            <w:tcW w:w="2070" w:type="dxa"/>
            <w:vMerge/>
            <w:shd w:val="clear" w:color="auto" w:fill="A2DEA8"/>
            <w:vAlign w:val="center"/>
          </w:tcPr>
          <w:p w14:paraId="2AEB8936" w14:textId="77777777" w:rsidR="002B1EC7" w:rsidRPr="00214784" w:rsidRDefault="002B1EC7" w:rsidP="002B1EC7">
            <w:pPr>
              <w:jc w:val="center"/>
              <w:rPr>
                <w:sz w:val="16"/>
                <w:szCs w:val="16"/>
              </w:rPr>
            </w:pPr>
          </w:p>
        </w:tc>
        <w:tc>
          <w:tcPr>
            <w:tcW w:w="1462" w:type="dxa"/>
            <w:vMerge/>
            <w:shd w:val="clear" w:color="auto" w:fill="A2DEA8"/>
            <w:vAlign w:val="center"/>
          </w:tcPr>
          <w:p w14:paraId="28FBB569" w14:textId="77777777" w:rsidR="002B1EC7" w:rsidRPr="00214784" w:rsidRDefault="002B1EC7" w:rsidP="002B1EC7">
            <w:pPr>
              <w:jc w:val="center"/>
              <w:rPr>
                <w:sz w:val="16"/>
                <w:szCs w:val="16"/>
              </w:rPr>
            </w:pPr>
          </w:p>
        </w:tc>
        <w:tc>
          <w:tcPr>
            <w:tcW w:w="2280" w:type="dxa"/>
            <w:shd w:val="clear" w:color="auto" w:fill="A2DEA8"/>
            <w:vAlign w:val="center"/>
          </w:tcPr>
          <w:p w14:paraId="5B6B39FC" w14:textId="77777777" w:rsidR="002B1EC7" w:rsidRPr="00214784" w:rsidRDefault="002B1EC7" w:rsidP="002B1EC7">
            <w:pPr>
              <w:spacing w:before="60" w:after="60"/>
              <w:jc w:val="center"/>
              <w:rPr>
                <w:sz w:val="16"/>
                <w:szCs w:val="16"/>
              </w:rPr>
            </w:pPr>
            <w:r w:rsidRPr="00214784">
              <w:rPr>
                <w:sz w:val="16"/>
                <w:szCs w:val="16"/>
              </w:rPr>
              <w:t>Importi &gt; 40.000,00 €</w:t>
            </w:r>
          </w:p>
        </w:tc>
        <w:tc>
          <w:tcPr>
            <w:tcW w:w="2834" w:type="dxa"/>
            <w:shd w:val="clear" w:color="auto" w:fill="A2DEA8"/>
            <w:vAlign w:val="center"/>
          </w:tcPr>
          <w:p w14:paraId="3B9C6545" w14:textId="77777777" w:rsidR="002B1EC7" w:rsidRPr="00214784" w:rsidRDefault="002B1EC7" w:rsidP="002B1EC7">
            <w:pPr>
              <w:jc w:val="center"/>
              <w:rPr>
                <w:sz w:val="16"/>
                <w:szCs w:val="16"/>
              </w:rPr>
            </w:pPr>
            <w:r w:rsidRPr="00214784">
              <w:rPr>
                <w:sz w:val="16"/>
                <w:szCs w:val="16"/>
              </w:rPr>
              <w:t>Giovanni Taino</w:t>
            </w:r>
          </w:p>
        </w:tc>
      </w:tr>
      <w:tr w:rsidR="002B1EC7" w:rsidRPr="00214784" w14:paraId="481D1F8D" w14:textId="77777777" w:rsidTr="002B1EC7">
        <w:trPr>
          <w:trHeight w:val="88"/>
        </w:trPr>
        <w:tc>
          <w:tcPr>
            <w:tcW w:w="2127" w:type="dxa"/>
            <w:vMerge/>
            <w:shd w:val="clear" w:color="auto" w:fill="00B050"/>
          </w:tcPr>
          <w:p w14:paraId="0091900E" w14:textId="77777777" w:rsidR="002B1EC7" w:rsidRPr="00214784" w:rsidRDefault="002B1EC7" w:rsidP="002B1EC7">
            <w:pPr>
              <w:rPr>
                <w:sz w:val="16"/>
                <w:szCs w:val="16"/>
              </w:rPr>
            </w:pPr>
          </w:p>
        </w:tc>
        <w:tc>
          <w:tcPr>
            <w:tcW w:w="2070" w:type="dxa"/>
            <w:vMerge/>
            <w:shd w:val="clear" w:color="auto" w:fill="A2DEA8"/>
            <w:vAlign w:val="center"/>
          </w:tcPr>
          <w:p w14:paraId="6B5022B4" w14:textId="77777777" w:rsidR="002B1EC7" w:rsidRPr="00214784" w:rsidRDefault="002B1EC7" w:rsidP="002B1EC7">
            <w:pPr>
              <w:jc w:val="center"/>
              <w:rPr>
                <w:sz w:val="16"/>
                <w:szCs w:val="16"/>
              </w:rPr>
            </w:pPr>
          </w:p>
        </w:tc>
        <w:tc>
          <w:tcPr>
            <w:tcW w:w="1462" w:type="dxa"/>
            <w:vMerge w:val="restart"/>
            <w:shd w:val="clear" w:color="auto" w:fill="BEE8C2"/>
            <w:vAlign w:val="center"/>
          </w:tcPr>
          <w:p w14:paraId="7C504761" w14:textId="77777777" w:rsidR="002B1EC7" w:rsidRPr="00214784" w:rsidRDefault="002B1EC7" w:rsidP="002B1EC7">
            <w:pPr>
              <w:jc w:val="center"/>
              <w:rPr>
                <w:sz w:val="16"/>
                <w:szCs w:val="16"/>
              </w:rPr>
            </w:pPr>
            <w:r w:rsidRPr="00214784">
              <w:rPr>
                <w:sz w:val="16"/>
                <w:szCs w:val="16"/>
              </w:rPr>
              <w:t>Magazzino</w:t>
            </w:r>
          </w:p>
        </w:tc>
        <w:tc>
          <w:tcPr>
            <w:tcW w:w="2280" w:type="dxa"/>
            <w:shd w:val="clear" w:color="auto" w:fill="BEE8C2"/>
            <w:vAlign w:val="center"/>
          </w:tcPr>
          <w:p w14:paraId="2ECF4083" w14:textId="77777777" w:rsidR="002B1EC7" w:rsidRPr="00214784" w:rsidRDefault="002B1EC7" w:rsidP="002B1EC7">
            <w:pPr>
              <w:spacing w:before="60" w:after="60"/>
              <w:jc w:val="center"/>
              <w:rPr>
                <w:sz w:val="16"/>
                <w:szCs w:val="16"/>
              </w:rPr>
            </w:pPr>
            <w:r w:rsidRPr="00214784">
              <w:rPr>
                <w:sz w:val="16"/>
                <w:szCs w:val="16"/>
              </w:rPr>
              <w:t>Gestione fisica</w:t>
            </w:r>
          </w:p>
        </w:tc>
        <w:tc>
          <w:tcPr>
            <w:tcW w:w="2834" w:type="dxa"/>
            <w:shd w:val="clear" w:color="auto" w:fill="BEE8C2"/>
            <w:vAlign w:val="center"/>
          </w:tcPr>
          <w:p w14:paraId="5FEAA732" w14:textId="77777777" w:rsidR="002B1EC7" w:rsidRPr="00214784" w:rsidRDefault="002B1EC7" w:rsidP="002B1EC7">
            <w:pPr>
              <w:jc w:val="center"/>
              <w:rPr>
                <w:sz w:val="16"/>
                <w:szCs w:val="16"/>
              </w:rPr>
            </w:pPr>
            <w:r w:rsidRPr="00214784">
              <w:rPr>
                <w:sz w:val="16"/>
                <w:szCs w:val="16"/>
              </w:rPr>
              <w:t>Fabio Suinetti</w:t>
            </w:r>
          </w:p>
        </w:tc>
      </w:tr>
      <w:tr w:rsidR="002B1EC7" w:rsidRPr="00214784" w14:paraId="52801E31" w14:textId="77777777" w:rsidTr="002B1EC7">
        <w:trPr>
          <w:trHeight w:val="88"/>
        </w:trPr>
        <w:tc>
          <w:tcPr>
            <w:tcW w:w="2127" w:type="dxa"/>
            <w:vMerge/>
            <w:shd w:val="clear" w:color="auto" w:fill="00B050"/>
          </w:tcPr>
          <w:p w14:paraId="20503DC4" w14:textId="77777777" w:rsidR="002B1EC7" w:rsidRPr="00214784" w:rsidRDefault="002B1EC7" w:rsidP="002B1EC7">
            <w:pPr>
              <w:rPr>
                <w:sz w:val="16"/>
                <w:szCs w:val="16"/>
              </w:rPr>
            </w:pPr>
          </w:p>
        </w:tc>
        <w:tc>
          <w:tcPr>
            <w:tcW w:w="2070" w:type="dxa"/>
            <w:vMerge/>
            <w:shd w:val="clear" w:color="auto" w:fill="A2DEA8"/>
            <w:vAlign w:val="center"/>
          </w:tcPr>
          <w:p w14:paraId="415E3E00" w14:textId="77777777" w:rsidR="002B1EC7" w:rsidRPr="00214784" w:rsidRDefault="002B1EC7" w:rsidP="002B1EC7">
            <w:pPr>
              <w:jc w:val="center"/>
              <w:rPr>
                <w:sz w:val="16"/>
                <w:szCs w:val="16"/>
              </w:rPr>
            </w:pPr>
          </w:p>
        </w:tc>
        <w:tc>
          <w:tcPr>
            <w:tcW w:w="1462" w:type="dxa"/>
            <w:vMerge/>
            <w:shd w:val="clear" w:color="auto" w:fill="BEE8C2"/>
            <w:vAlign w:val="center"/>
          </w:tcPr>
          <w:p w14:paraId="577D6FDF" w14:textId="77777777" w:rsidR="002B1EC7" w:rsidRPr="00214784" w:rsidRDefault="002B1EC7" w:rsidP="002B1EC7">
            <w:pPr>
              <w:jc w:val="center"/>
              <w:rPr>
                <w:sz w:val="16"/>
                <w:szCs w:val="16"/>
              </w:rPr>
            </w:pPr>
          </w:p>
        </w:tc>
        <w:tc>
          <w:tcPr>
            <w:tcW w:w="2280" w:type="dxa"/>
            <w:shd w:val="clear" w:color="auto" w:fill="BEE8C2"/>
            <w:vAlign w:val="center"/>
          </w:tcPr>
          <w:p w14:paraId="0239B11B" w14:textId="77777777" w:rsidR="002B1EC7" w:rsidRPr="00214784" w:rsidRDefault="002B1EC7" w:rsidP="002B1EC7">
            <w:pPr>
              <w:spacing w:before="60" w:after="60"/>
              <w:jc w:val="center"/>
              <w:rPr>
                <w:sz w:val="16"/>
                <w:szCs w:val="16"/>
              </w:rPr>
            </w:pPr>
            <w:r w:rsidRPr="00214784">
              <w:rPr>
                <w:sz w:val="16"/>
                <w:szCs w:val="16"/>
              </w:rPr>
              <w:t>Gestione contabile</w:t>
            </w:r>
          </w:p>
        </w:tc>
        <w:tc>
          <w:tcPr>
            <w:tcW w:w="2834" w:type="dxa"/>
            <w:shd w:val="clear" w:color="auto" w:fill="BEE8C2"/>
            <w:vAlign w:val="center"/>
          </w:tcPr>
          <w:p w14:paraId="7A4C0C48" w14:textId="77777777" w:rsidR="002B1EC7" w:rsidRPr="00214784" w:rsidRDefault="002B1EC7" w:rsidP="002B1EC7">
            <w:pPr>
              <w:jc w:val="center"/>
              <w:rPr>
                <w:sz w:val="16"/>
                <w:szCs w:val="16"/>
              </w:rPr>
            </w:pPr>
            <w:r w:rsidRPr="00214784">
              <w:rPr>
                <w:sz w:val="16"/>
                <w:szCs w:val="16"/>
              </w:rPr>
              <w:t>Fabio Suinetti</w:t>
            </w:r>
          </w:p>
        </w:tc>
      </w:tr>
    </w:tbl>
    <w:p w14:paraId="5FE829DE" w14:textId="77777777" w:rsidR="00F16253" w:rsidRDefault="00F16253" w:rsidP="001303DE">
      <w:pPr>
        <w:rPr>
          <w:i/>
          <w:u w:val="single"/>
        </w:rPr>
      </w:pPr>
    </w:p>
    <w:p w14:paraId="4827AA56" w14:textId="77777777" w:rsidR="00F16253" w:rsidRPr="00F16253" w:rsidRDefault="00F16253" w:rsidP="00F16253">
      <w:pPr>
        <w:rPr>
          <w:i/>
          <w:sz w:val="20"/>
          <w:szCs w:val="20"/>
        </w:rPr>
      </w:pPr>
      <w:r w:rsidRPr="00F16253">
        <w:rPr>
          <w:i/>
          <w:sz w:val="20"/>
          <w:szCs w:val="20"/>
        </w:rPr>
        <w:lastRenderedPageBreak/>
        <w:t>* Dipendente di ASPM Soresina Servizi S.r.l. (Collaborazione con ASPM Servizi Ambientali S.r.l. definita da Convenzione)</w:t>
      </w:r>
    </w:p>
    <w:p w14:paraId="681F9231" w14:textId="77777777" w:rsidR="004F6F46" w:rsidRDefault="00F16253" w:rsidP="00F16253">
      <w:pPr>
        <w:rPr>
          <w:i/>
          <w:sz w:val="20"/>
          <w:szCs w:val="20"/>
        </w:rPr>
      </w:pPr>
      <w:r w:rsidRPr="00F16253">
        <w:rPr>
          <w:i/>
          <w:sz w:val="20"/>
          <w:szCs w:val="20"/>
        </w:rPr>
        <w:t>** Collaboratore esterno a Gruppo ASPM (Contratto di appalto)</w:t>
      </w:r>
    </w:p>
    <w:p w14:paraId="1DDC25B3" w14:textId="633E83E6" w:rsidR="004F6F46" w:rsidRPr="00F16253" w:rsidRDefault="004F6F46" w:rsidP="00F16253">
      <w:pPr>
        <w:rPr>
          <w:i/>
          <w:sz w:val="20"/>
          <w:szCs w:val="20"/>
        </w:rPr>
      </w:pPr>
    </w:p>
    <w:p w14:paraId="0E420655" w14:textId="7A43E36B" w:rsidR="001303DE" w:rsidRDefault="001303DE" w:rsidP="001303DE">
      <w:pPr>
        <w:pStyle w:val="Paragrafoelenco"/>
        <w:numPr>
          <w:ilvl w:val="0"/>
          <w:numId w:val="26"/>
        </w:numPr>
        <w:ind w:left="284" w:hanging="284"/>
        <w:rPr>
          <w:rFonts w:ascii="Times New Roman" w:hAnsi="Times New Roman"/>
          <w:i/>
          <w:u w:val="single"/>
        </w:rPr>
      </w:pPr>
      <w:r w:rsidRPr="00214784">
        <w:rPr>
          <w:rFonts w:ascii="Times New Roman" w:hAnsi="Times New Roman"/>
          <w:i/>
          <w:u w:val="single"/>
        </w:rPr>
        <w:t>politiche, obiettivi, e strategie</w:t>
      </w:r>
    </w:p>
    <w:p w14:paraId="1978841F" w14:textId="77777777" w:rsidR="008D0B68" w:rsidRDefault="008D0B68" w:rsidP="008D0B68">
      <w:pPr>
        <w:pStyle w:val="Paragrafoelenco"/>
        <w:ind w:left="284"/>
        <w:rPr>
          <w:rFonts w:ascii="Times New Roman" w:hAnsi="Times New Roman"/>
          <w:i/>
          <w:u w:val="single"/>
        </w:rPr>
      </w:pPr>
    </w:p>
    <w:p w14:paraId="63AF1DE6" w14:textId="216C6711" w:rsidR="008D0B68" w:rsidRPr="00410E9F" w:rsidRDefault="008D0B68" w:rsidP="001303DE">
      <w:pPr>
        <w:spacing w:before="120" w:after="120"/>
        <w:jc w:val="both"/>
        <w:rPr>
          <w:sz w:val="22"/>
        </w:rPr>
      </w:pPr>
      <w:r w:rsidRPr="00410E9F">
        <w:rPr>
          <w:sz w:val="22"/>
        </w:rPr>
        <w:t xml:space="preserve">Al momento dell’approvazione del presente PTPCT il budget </w:t>
      </w:r>
      <w:r w:rsidRPr="002A0539">
        <w:rPr>
          <w:sz w:val="22"/>
        </w:rPr>
        <w:t>202</w:t>
      </w:r>
      <w:r w:rsidR="00944FD3" w:rsidRPr="002A0539">
        <w:rPr>
          <w:sz w:val="22"/>
        </w:rPr>
        <w:t>1</w:t>
      </w:r>
      <w:r w:rsidRPr="00410E9F">
        <w:rPr>
          <w:sz w:val="22"/>
        </w:rPr>
        <w:t xml:space="preserve"> non risulta ancora approvato.</w:t>
      </w:r>
    </w:p>
    <w:p w14:paraId="615152C1" w14:textId="0B631AAD" w:rsidR="00F66F2D" w:rsidRPr="00410E9F" w:rsidRDefault="007519CC" w:rsidP="001303DE">
      <w:pPr>
        <w:spacing w:before="120" w:after="120"/>
        <w:jc w:val="both"/>
        <w:rPr>
          <w:sz w:val="22"/>
        </w:rPr>
      </w:pPr>
      <w:r w:rsidRPr="00410E9F">
        <w:rPr>
          <w:sz w:val="22"/>
        </w:rPr>
        <w:t>Si segnala in ogni caso l’avvenuta ridefinizione de</w:t>
      </w:r>
      <w:r w:rsidR="002321A3" w:rsidRPr="00410E9F">
        <w:rPr>
          <w:sz w:val="22"/>
        </w:rPr>
        <w:t>ll’organizzazione dei servizi operativi sul te</w:t>
      </w:r>
      <w:r w:rsidR="00F66F2D" w:rsidRPr="00410E9F">
        <w:rPr>
          <w:sz w:val="22"/>
        </w:rPr>
        <w:t>rritorio.</w:t>
      </w:r>
    </w:p>
    <w:p w14:paraId="74032427" w14:textId="56BABBA9" w:rsidR="00A42C92" w:rsidRPr="00410E9F" w:rsidRDefault="00A42C92" w:rsidP="001303DE">
      <w:pPr>
        <w:spacing w:before="120" w:after="120"/>
        <w:jc w:val="both"/>
        <w:rPr>
          <w:sz w:val="22"/>
        </w:rPr>
      </w:pPr>
      <w:r w:rsidRPr="00410E9F">
        <w:rPr>
          <w:sz w:val="22"/>
        </w:rPr>
        <w:t>Il 202</w:t>
      </w:r>
      <w:r w:rsidR="00944FD3">
        <w:rPr>
          <w:sz w:val="22"/>
        </w:rPr>
        <w:t>1</w:t>
      </w:r>
      <w:r w:rsidRPr="00410E9F">
        <w:rPr>
          <w:sz w:val="22"/>
        </w:rPr>
        <w:t xml:space="preserve"> si caratterizzerà quasi certamente per costi crescenti e difficoltà operative n</w:t>
      </w:r>
      <w:r w:rsidR="00410E9F" w:rsidRPr="00410E9F">
        <w:rPr>
          <w:sz w:val="22"/>
        </w:rPr>
        <w:t>e</w:t>
      </w:r>
      <w:r w:rsidRPr="00410E9F">
        <w:rPr>
          <w:sz w:val="22"/>
        </w:rPr>
        <w:t>llo smalti</w:t>
      </w:r>
      <w:r w:rsidR="00410E9F" w:rsidRPr="00410E9F">
        <w:rPr>
          <w:sz w:val="22"/>
        </w:rPr>
        <w:t>m</w:t>
      </w:r>
      <w:r w:rsidRPr="00410E9F">
        <w:rPr>
          <w:sz w:val="22"/>
        </w:rPr>
        <w:t>ento finale di diverse frazioni di rifiuto.</w:t>
      </w:r>
    </w:p>
    <w:p w14:paraId="7D584B1A" w14:textId="77777777" w:rsidR="001303DE" w:rsidRPr="00214784" w:rsidRDefault="001303DE" w:rsidP="001303DE">
      <w:pPr>
        <w:rPr>
          <w:i/>
          <w:u w:val="single"/>
        </w:rPr>
      </w:pPr>
    </w:p>
    <w:p w14:paraId="3F461417" w14:textId="77777777" w:rsidR="001303DE" w:rsidRDefault="001303DE" w:rsidP="001303DE">
      <w:pPr>
        <w:pStyle w:val="Paragrafoelenco"/>
        <w:numPr>
          <w:ilvl w:val="0"/>
          <w:numId w:val="26"/>
        </w:numPr>
        <w:ind w:left="284" w:hanging="284"/>
        <w:rPr>
          <w:rFonts w:ascii="Times New Roman" w:hAnsi="Times New Roman"/>
          <w:i/>
          <w:u w:val="single"/>
        </w:rPr>
      </w:pPr>
      <w:r w:rsidRPr="004846C8">
        <w:rPr>
          <w:rFonts w:ascii="Times New Roman" w:hAnsi="Times New Roman"/>
          <w:i/>
          <w:u w:val="single"/>
        </w:rPr>
        <w:t>risorse, conoscenze, sistemi e tecnologie</w:t>
      </w:r>
    </w:p>
    <w:p w14:paraId="7E7D82B4" w14:textId="77777777" w:rsidR="001303DE" w:rsidRDefault="001303DE" w:rsidP="001303DE">
      <w:pPr>
        <w:spacing w:before="120" w:after="120"/>
        <w:jc w:val="both"/>
        <w:rPr>
          <w:sz w:val="22"/>
        </w:rPr>
      </w:pPr>
      <w:r>
        <w:rPr>
          <w:sz w:val="22"/>
        </w:rPr>
        <w:t>ASPM possiede un apparato di strumenti informatici che permettono di gestire i vari processi ed attività lavorative garantendo un discreto standard di qualità. Prevedendo l’integrazione/connessione di alcuni dei predetti strumenti si otterrebbero ulteriori miglioramenti utili al potenziamento del controllo di gestione e alla conseguente elaborazione di strategie mirate.</w:t>
      </w:r>
    </w:p>
    <w:p w14:paraId="300C371E" w14:textId="77777777" w:rsidR="001303DE" w:rsidRPr="004A1CD1" w:rsidRDefault="001303DE" w:rsidP="001303DE">
      <w:pPr>
        <w:spacing w:before="120" w:after="120"/>
        <w:jc w:val="both"/>
        <w:rPr>
          <w:sz w:val="22"/>
        </w:rPr>
      </w:pPr>
    </w:p>
    <w:p w14:paraId="5FAB39F6" w14:textId="63E775B3" w:rsidR="001303DE" w:rsidRDefault="001303DE" w:rsidP="001303DE">
      <w:pPr>
        <w:pStyle w:val="Paragrafoelenco"/>
        <w:numPr>
          <w:ilvl w:val="0"/>
          <w:numId w:val="26"/>
        </w:numPr>
        <w:ind w:left="284" w:hanging="284"/>
        <w:rPr>
          <w:rFonts w:ascii="Times New Roman" w:hAnsi="Times New Roman"/>
          <w:i/>
          <w:u w:val="single"/>
        </w:rPr>
      </w:pPr>
      <w:r w:rsidRPr="004A1CD1">
        <w:rPr>
          <w:rFonts w:ascii="Times New Roman" w:hAnsi="Times New Roman"/>
          <w:i/>
          <w:u w:val="single"/>
        </w:rPr>
        <w:t>qualità e quantità del personale</w:t>
      </w:r>
    </w:p>
    <w:p w14:paraId="419B34C3" w14:textId="77777777" w:rsidR="008D0B68" w:rsidRDefault="008D0B68" w:rsidP="00410E9F">
      <w:pPr>
        <w:pStyle w:val="Paragrafoelenco"/>
        <w:ind w:left="284"/>
        <w:rPr>
          <w:rFonts w:ascii="Times New Roman" w:hAnsi="Times New Roman"/>
          <w:i/>
          <w:u w:val="single"/>
        </w:rPr>
      </w:pPr>
    </w:p>
    <w:p w14:paraId="46DB77D2" w14:textId="6B582EEB" w:rsidR="001303DE" w:rsidRPr="002C5780" w:rsidRDefault="001303DE" w:rsidP="001303DE">
      <w:pPr>
        <w:spacing w:before="120" w:after="120"/>
        <w:rPr>
          <w:sz w:val="22"/>
        </w:rPr>
      </w:pPr>
      <w:r>
        <w:rPr>
          <w:sz w:val="22"/>
        </w:rPr>
        <w:t xml:space="preserve">L’organico di ASPM è composto da </w:t>
      </w:r>
      <w:r w:rsidR="004F6F46" w:rsidRPr="002A0539">
        <w:rPr>
          <w:sz w:val="22"/>
        </w:rPr>
        <w:t>21</w:t>
      </w:r>
      <w:r w:rsidRPr="002A0539">
        <w:rPr>
          <w:sz w:val="22"/>
        </w:rPr>
        <w:t xml:space="preserve"> dipendenti (</w:t>
      </w:r>
      <w:r w:rsidR="004F6F46" w:rsidRPr="002A0539">
        <w:rPr>
          <w:sz w:val="22"/>
        </w:rPr>
        <w:t>3</w:t>
      </w:r>
      <w:r w:rsidRPr="002A0539">
        <w:rPr>
          <w:sz w:val="22"/>
        </w:rPr>
        <w:t xml:space="preserve"> impiegati tecnici e 1</w:t>
      </w:r>
      <w:r w:rsidR="004F6F46" w:rsidRPr="002A0539">
        <w:rPr>
          <w:sz w:val="22"/>
        </w:rPr>
        <w:t>8</w:t>
      </w:r>
      <w:r w:rsidRPr="002A0539">
        <w:rPr>
          <w:sz w:val="22"/>
        </w:rPr>
        <w:t xml:space="preserve"> operatori ecologici) con un livello di scolarizzazione medio.</w:t>
      </w:r>
    </w:p>
    <w:p w14:paraId="6C908AE1" w14:textId="77777777" w:rsidR="001303DE" w:rsidRPr="002C5780" w:rsidRDefault="001303DE" w:rsidP="001303DE">
      <w:pPr>
        <w:spacing w:before="120" w:after="120"/>
        <w:rPr>
          <w:sz w:val="22"/>
        </w:rPr>
      </w:pPr>
      <w:r w:rsidRPr="002C5780">
        <w:rPr>
          <w:sz w:val="22"/>
        </w:rPr>
        <w:t>Si individuano:</w:t>
      </w:r>
    </w:p>
    <w:p w14:paraId="002CC08B" w14:textId="1B71A5F7" w:rsidR="001303DE" w:rsidRPr="002A0539" w:rsidRDefault="001303DE" w:rsidP="001303DE">
      <w:pPr>
        <w:pStyle w:val="Paragrafoelenco"/>
        <w:numPr>
          <w:ilvl w:val="0"/>
          <w:numId w:val="30"/>
        </w:numPr>
        <w:spacing w:before="120" w:after="120"/>
        <w:rPr>
          <w:rFonts w:ascii="Times New Roman" w:hAnsi="Times New Roman"/>
        </w:rPr>
      </w:pPr>
      <w:r w:rsidRPr="002C5780">
        <w:rPr>
          <w:rFonts w:ascii="Times New Roman" w:hAnsi="Times New Roman"/>
        </w:rPr>
        <w:t>1</w:t>
      </w:r>
      <w:r w:rsidR="004F6F46" w:rsidRPr="002A0539">
        <w:rPr>
          <w:rFonts w:ascii="Times New Roman" w:hAnsi="Times New Roman"/>
        </w:rPr>
        <w:t>2</w:t>
      </w:r>
      <w:r w:rsidRPr="002A0539">
        <w:rPr>
          <w:rFonts w:ascii="Times New Roman" w:hAnsi="Times New Roman"/>
        </w:rPr>
        <w:t xml:space="preserve"> con licenza media;</w:t>
      </w:r>
    </w:p>
    <w:p w14:paraId="4FE35010" w14:textId="77777777" w:rsidR="001303DE" w:rsidRPr="002C5780" w:rsidRDefault="001303DE" w:rsidP="001303DE">
      <w:pPr>
        <w:pStyle w:val="Paragrafoelenco"/>
        <w:numPr>
          <w:ilvl w:val="0"/>
          <w:numId w:val="30"/>
        </w:numPr>
        <w:spacing w:before="120" w:after="120"/>
        <w:rPr>
          <w:rFonts w:ascii="Times New Roman" w:hAnsi="Times New Roman"/>
        </w:rPr>
      </w:pPr>
      <w:r w:rsidRPr="002C5780">
        <w:rPr>
          <w:rFonts w:ascii="Times New Roman" w:hAnsi="Times New Roman"/>
        </w:rPr>
        <w:t>7 diplomati;</w:t>
      </w:r>
    </w:p>
    <w:p w14:paraId="5E835F29" w14:textId="40BAE788" w:rsidR="001303DE" w:rsidRPr="002A0539" w:rsidRDefault="004F6F46" w:rsidP="001303DE">
      <w:pPr>
        <w:pStyle w:val="Paragrafoelenco"/>
        <w:numPr>
          <w:ilvl w:val="0"/>
          <w:numId w:val="30"/>
        </w:numPr>
        <w:spacing w:before="120" w:after="120"/>
        <w:rPr>
          <w:rFonts w:ascii="Times New Roman" w:hAnsi="Times New Roman"/>
        </w:rPr>
      </w:pPr>
      <w:r w:rsidRPr="002A0539">
        <w:rPr>
          <w:rFonts w:ascii="Times New Roman" w:hAnsi="Times New Roman"/>
        </w:rPr>
        <w:t>2</w:t>
      </w:r>
      <w:r w:rsidR="001303DE" w:rsidRPr="002A0539">
        <w:rPr>
          <w:rFonts w:ascii="Times New Roman" w:hAnsi="Times New Roman"/>
        </w:rPr>
        <w:t xml:space="preserve"> laureat</w:t>
      </w:r>
      <w:r w:rsidR="00364ABA" w:rsidRPr="002A0539">
        <w:rPr>
          <w:rFonts w:ascii="Times New Roman" w:hAnsi="Times New Roman"/>
        </w:rPr>
        <w:t>i</w:t>
      </w:r>
      <w:r w:rsidR="001303DE" w:rsidRPr="002A0539">
        <w:rPr>
          <w:rFonts w:ascii="Times New Roman" w:hAnsi="Times New Roman"/>
        </w:rPr>
        <w:t>.</w:t>
      </w:r>
    </w:p>
    <w:p w14:paraId="70E69EF4" w14:textId="77777777" w:rsidR="001303DE" w:rsidRPr="004A1CD1" w:rsidRDefault="001303DE" w:rsidP="001303DE">
      <w:pPr>
        <w:rPr>
          <w:i/>
          <w:u w:val="single"/>
        </w:rPr>
      </w:pPr>
    </w:p>
    <w:p w14:paraId="5A6CE888" w14:textId="77777777" w:rsidR="001303DE" w:rsidRDefault="001303DE" w:rsidP="001303DE">
      <w:pPr>
        <w:pStyle w:val="Paragrafoelenco"/>
        <w:numPr>
          <w:ilvl w:val="0"/>
          <w:numId w:val="26"/>
        </w:numPr>
        <w:ind w:left="284" w:hanging="284"/>
        <w:rPr>
          <w:rFonts w:ascii="Times New Roman" w:hAnsi="Times New Roman"/>
          <w:i/>
          <w:u w:val="single"/>
        </w:rPr>
      </w:pPr>
      <w:r w:rsidRPr="004A1CD1">
        <w:rPr>
          <w:rFonts w:ascii="Times New Roman" w:hAnsi="Times New Roman"/>
          <w:i/>
          <w:u w:val="single"/>
        </w:rPr>
        <w:t>cultura organizzativa, con particolare riferimento alla cultura dell’etica</w:t>
      </w:r>
    </w:p>
    <w:p w14:paraId="1F2186D8" w14:textId="77777777" w:rsidR="001303DE" w:rsidRPr="004A1CD1" w:rsidRDefault="001303DE" w:rsidP="001303DE">
      <w:pPr>
        <w:spacing w:before="120" w:after="120"/>
        <w:rPr>
          <w:sz w:val="22"/>
        </w:rPr>
      </w:pPr>
      <w:r>
        <w:rPr>
          <w:sz w:val="22"/>
        </w:rPr>
        <w:t>Non si segnalano precedenti eventi corruttivi.</w:t>
      </w:r>
    </w:p>
    <w:p w14:paraId="643ED359" w14:textId="77777777" w:rsidR="001303DE" w:rsidRPr="004A1CD1" w:rsidRDefault="001303DE" w:rsidP="001303DE">
      <w:pPr>
        <w:rPr>
          <w:i/>
          <w:u w:val="single"/>
        </w:rPr>
      </w:pPr>
    </w:p>
    <w:p w14:paraId="593EF717" w14:textId="77777777" w:rsidR="001303DE" w:rsidRDefault="001303DE" w:rsidP="001303DE">
      <w:pPr>
        <w:pStyle w:val="Paragrafoelenco"/>
        <w:numPr>
          <w:ilvl w:val="0"/>
          <w:numId w:val="26"/>
        </w:numPr>
        <w:ind w:left="284" w:hanging="284"/>
        <w:rPr>
          <w:rFonts w:ascii="Times New Roman" w:hAnsi="Times New Roman"/>
          <w:i/>
          <w:u w:val="single"/>
        </w:rPr>
      </w:pPr>
      <w:r w:rsidRPr="004A1CD1">
        <w:rPr>
          <w:rFonts w:ascii="Times New Roman" w:hAnsi="Times New Roman"/>
          <w:i/>
          <w:u w:val="single"/>
        </w:rPr>
        <w:t>sistemi e flussi informativi, processi decisionali (sia formali sia informali)</w:t>
      </w:r>
    </w:p>
    <w:p w14:paraId="5F9A0D90" w14:textId="77777777" w:rsidR="001303DE" w:rsidRPr="004A1CD1" w:rsidRDefault="001303DE" w:rsidP="001303DE">
      <w:pPr>
        <w:spacing w:before="120" w:after="120"/>
        <w:rPr>
          <w:sz w:val="22"/>
        </w:rPr>
      </w:pPr>
      <w:bookmarkStart w:id="1" w:name="_Hlk6815522"/>
      <w:r>
        <w:rPr>
          <w:sz w:val="22"/>
        </w:rPr>
        <w:t>L’organizzazione di ASPM prevede l’attuazione di processi produttivi per le principali attività. È in corso la formalizzazione di tali processi.</w:t>
      </w:r>
    </w:p>
    <w:bookmarkEnd w:id="1"/>
    <w:p w14:paraId="34072FD8" w14:textId="77777777" w:rsidR="001303DE" w:rsidRPr="004A1CD1" w:rsidRDefault="001303DE" w:rsidP="001303DE">
      <w:pPr>
        <w:rPr>
          <w:i/>
          <w:u w:val="single"/>
        </w:rPr>
      </w:pPr>
    </w:p>
    <w:p w14:paraId="12C345D7" w14:textId="77777777" w:rsidR="001303DE" w:rsidRPr="00800135" w:rsidRDefault="001303DE" w:rsidP="001303DE">
      <w:pPr>
        <w:pStyle w:val="Paragrafoelenco"/>
        <w:numPr>
          <w:ilvl w:val="0"/>
          <w:numId w:val="26"/>
        </w:numPr>
        <w:ind w:left="284" w:hanging="284"/>
        <w:rPr>
          <w:rFonts w:ascii="Times New Roman" w:hAnsi="Times New Roman"/>
          <w:i/>
        </w:rPr>
      </w:pPr>
      <w:r w:rsidRPr="00800135">
        <w:rPr>
          <w:rFonts w:ascii="Times New Roman" w:hAnsi="Times New Roman"/>
          <w:i/>
        </w:rPr>
        <w:t>relazioni interne ed esterne</w:t>
      </w:r>
    </w:p>
    <w:p w14:paraId="685B10CF" w14:textId="77777777" w:rsidR="001303DE" w:rsidRPr="004A1CD1" w:rsidRDefault="001303DE" w:rsidP="001303DE">
      <w:pPr>
        <w:spacing w:before="120" w:after="120"/>
        <w:rPr>
          <w:sz w:val="22"/>
        </w:rPr>
      </w:pPr>
      <w:r>
        <w:rPr>
          <w:sz w:val="22"/>
        </w:rPr>
        <w:t>Nulla da rilevare.</w:t>
      </w:r>
    </w:p>
    <w:p w14:paraId="32252FC5" w14:textId="77777777" w:rsidR="007765D8" w:rsidRDefault="007765D8" w:rsidP="009D19EE">
      <w:pPr>
        <w:jc w:val="both"/>
        <w:rPr>
          <w:b/>
          <w:i/>
          <w:sz w:val="22"/>
          <w:szCs w:val="22"/>
        </w:rPr>
      </w:pPr>
    </w:p>
    <w:p w14:paraId="03145D5A" w14:textId="2F001B54" w:rsidR="007C19C9" w:rsidRPr="00634ADB" w:rsidRDefault="007C19C9" w:rsidP="009D19EE">
      <w:pPr>
        <w:jc w:val="both"/>
        <w:rPr>
          <w:b/>
          <w:i/>
          <w:sz w:val="22"/>
          <w:szCs w:val="22"/>
        </w:rPr>
      </w:pPr>
      <w:r w:rsidRPr="00634ADB">
        <w:rPr>
          <w:b/>
          <w:i/>
          <w:sz w:val="22"/>
          <w:szCs w:val="22"/>
        </w:rPr>
        <w:t>4C) AREE DI RISCHIO OBBLIGATORIE E GENERALI</w:t>
      </w:r>
    </w:p>
    <w:p w14:paraId="03145D5B" w14:textId="77777777" w:rsidR="007C19C9" w:rsidRDefault="007C19C9" w:rsidP="009D19EE">
      <w:pPr>
        <w:jc w:val="both"/>
        <w:rPr>
          <w:sz w:val="22"/>
          <w:szCs w:val="22"/>
        </w:rPr>
      </w:pPr>
    </w:p>
    <w:p w14:paraId="03145D5C" w14:textId="0C0EA940" w:rsidR="007C19C9" w:rsidRPr="00162D30" w:rsidRDefault="007C19C9" w:rsidP="009D19EE">
      <w:pPr>
        <w:jc w:val="both"/>
        <w:rPr>
          <w:i/>
          <w:sz w:val="22"/>
          <w:szCs w:val="22"/>
        </w:rPr>
      </w:pPr>
      <w:r w:rsidRPr="00162D30">
        <w:rPr>
          <w:sz w:val="22"/>
          <w:szCs w:val="22"/>
        </w:rPr>
        <w:t xml:space="preserve">Tenendo nel prosieguo costantemente conto di tutto quanto sopra sub A) e B), per la … </w:t>
      </w:r>
      <w:r w:rsidRPr="00162D30">
        <w:rPr>
          <w:i/>
          <w:sz w:val="22"/>
          <w:szCs w:val="22"/>
        </w:rPr>
        <w:t xml:space="preserve">mappatura dei processi, al fine di identificare aree che, in ragione della natura e delle peculiarità dell’attività stessa, risultano potenzialmente esposte a rischi corruttivi, </w:t>
      </w:r>
      <w:r w:rsidRPr="00162D30">
        <w:rPr>
          <w:sz w:val="22"/>
          <w:szCs w:val="22"/>
        </w:rPr>
        <w:t xml:space="preserve">il presente PTPCT </w:t>
      </w:r>
      <w:r w:rsidRPr="00162D30">
        <w:rPr>
          <w:i/>
          <w:sz w:val="22"/>
          <w:szCs w:val="22"/>
        </w:rPr>
        <w:t xml:space="preserve">focalizza questo tipo di analisi in primo luogo </w:t>
      </w:r>
      <w:r w:rsidRPr="00162D30">
        <w:rPr>
          <w:sz w:val="22"/>
          <w:szCs w:val="22"/>
        </w:rPr>
        <w:t>[come da definizione del PNA e de</w:t>
      </w:r>
      <w:r w:rsidR="00973E21" w:rsidRPr="00162D30">
        <w:rPr>
          <w:sz w:val="22"/>
          <w:szCs w:val="22"/>
        </w:rPr>
        <w:t>i</w:t>
      </w:r>
      <w:r w:rsidRPr="00162D30">
        <w:rPr>
          <w:sz w:val="22"/>
          <w:szCs w:val="22"/>
        </w:rPr>
        <w:t xml:space="preserve"> relativ</w:t>
      </w:r>
      <w:r w:rsidR="00973E21" w:rsidRPr="00162D30">
        <w:rPr>
          <w:sz w:val="22"/>
          <w:szCs w:val="22"/>
        </w:rPr>
        <w:t>i</w:t>
      </w:r>
      <w:r w:rsidRPr="00162D30">
        <w:rPr>
          <w:sz w:val="22"/>
          <w:szCs w:val="22"/>
        </w:rPr>
        <w:t xml:space="preserve"> Aggiornament</w:t>
      </w:r>
      <w:r w:rsidR="00973E21" w:rsidRPr="00162D30">
        <w:rPr>
          <w:sz w:val="22"/>
          <w:szCs w:val="22"/>
        </w:rPr>
        <w:t>i</w:t>
      </w:r>
      <w:r w:rsidRPr="00162D30">
        <w:rPr>
          <w:sz w:val="22"/>
          <w:szCs w:val="22"/>
        </w:rPr>
        <w:t xml:space="preserve">] </w:t>
      </w:r>
      <w:r w:rsidRPr="00162D30">
        <w:rPr>
          <w:i/>
          <w:sz w:val="22"/>
          <w:szCs w:val="22"/>
        </w:rPr>
        <w:t xml:space="preserve">sulle cd. “aree di rischio obbligatorie” </w:t>
      </w:r>
      <w:r w:rsidRPr="00162D30">
        <w:rPr>
          <w:sz w:val="22"/>
          <w:szCs w:val="22"/>
        </w:rPr>
        <w:t>[da I a IV a seguire]</w:t>
      </w:r>
      <w:r w:rsidR="00443B77" w:rsidRPr="00162D30">
        <w:rPr>
          <w:sz w:val="22"/>
          <w:szCs w:val="22"/>
        </w:rPr>
        <w:t>,</w:t>
      </w:r>
      <w:r w:rsidRPr="00162D30">
        <w:rPr>
          <w:sz w:val="22"/>
          <w:szCs w:val="22"/>
        </w:rPr>
        <w:t xml:space="preserve"> sulle </w:t>
      </w:r>
      <w:proofErr w:type="spellStart"/>
      <w:r w:rsidRPr="00162D30">
        <w:rPr>
          <w:sz w:val="22"/>
          <w:szCs w:val="22"/>
        </w:rPr>
        <w:t>cd.</w:t>
      </w:r>
      <w:r w:rsidRPr="00162D30">
        <w:rPr>
          <w:i/>
          <w:sz w:val="22"/>
          <w:szCs w:val="22"/>
        </w:rPr>
        <w:t>“aree</w:t>
      </w:r>
      <w:proofErr w:type="spellEnd"/>
      <w:r w:rsidRPr="00162D30">
        <w:rPr>
          <w:i/>
          <w:sz w:val="22"/>
          <w:szCs w:val="22"/>
        </w:rPr>
        <w:t xml:space="preserve"> </w:t>
      </w:r>
      <w:r w:rsidRPr="00162D30">
        <w:rPr>
          <w:i/>
          <w:sz w:val="22"/>
          <w:szCs w:val="22"/>
        </w:rPr>
        <w:lastRenderedPageBreak/>
        <w:t xml:space="preserve">generali”, </w:t>
      </w:r>
      <w:r w:rsidRPr="00162D30">
        <w:rPr>
          <w:sz w:val="22"/>
          <w:szCs w:val="22"/>
        </w:rPr>
        <w:t xml:space="preserve">anch’esse </w:t>
      </w:r>
      <w:r w:rsidRPr="00162D30">
        <w:rPr>
          <w:i/>
          <w:sz w:val="22"/>
          <w:szCs w:val="22"/>
        </w:rPr>
        <w:t>riconducibili ad aree con alto livello di probabilità di eventi rischiosi [</w:t>
      </w:r>
      <w:r w:rsidRPr="00162D30">
        <w:rPr>
          <w:sz w:val="22"/>
          <w:szCs w:val="22"/>
        </w:rPr>
        <w:t>da V a X]</w:t>
      </w:r>
      <w:r w:rsidR="00443B77" w:rsidRPr="00162D30">
        <w:rPr>
          <w:sz w:val="22"/>
          <w:szCs w:val="22"/>
        </w:rPr>
        <w:t xml:space="preserve">, nonché dalle aree precisate dalle </w:t>
      </w:r>
      <w:r w:rsidR="00242A6F">
        <w:rPr>
          <w:sz w:val="22"/>
          <w:szCs w:val="22"/>
        </w:rPr>
        <w:t>Linee Guida 1134</w:t>
      </w:r>
      <w:r w:rsidR="00754182">
        <w:rPr>
          <w:sz w:val="22"/>
          <w:szCs w:val="22"/>
        </w:rPr>
        <w:t>/</w:t>
      </w:r>
      <w:r w:rsidR="00242A6F">
        <w:rPr>
          <w:sz w:val="22"/>
          <w:szCs w:val="22"/>
        </w:rPr>
        <w:t>2017</w:t>
      </w:r>
      <w:r w:rsidR="00443B77" w:rsidRPr="00162D30">
        <w:rPr>
          <w:sz w:val="22"/>
          <w:szCs w:val="22"/>
        </w:rPr>
        <w:t xml:space="preserve"> [XI e XII]</w:t>
      </w:r>
      <w:r w:rsidRPr="00162D30">
        <w:rPr>
          <w:i/>
          <w:sz w:val="22"/>
          <w:szCs w:val="22"/>
        </w:rPr>
        <w:t>:</w:t>
      </w:r>
    </w:p>
    <w:p w14:paraId="03145D5D" w14:textId="77777777" w:rsidR="007C19C9" w:rsidRPr="00162D30" w:rsidRDefault="007C19C9" w:rsidP="009D19EE">
      <w:pPr>
        <w:autoSpaceDE w:val="0"/>
        <w:autoSpaceDN w:val="0"/>
        <w:adjustRightInd w:val="0"/>
        <w:jc w:val="both"/>
        <w:rPr>
          <w:i/>
          <w:sz w:val="22"/>
          <w:szCs w:val="22"/>
        </w:rPr>
      </w:pPr>
    </w:p>
    <w:p w14:paraId="03145D5E" w14:textId="68FC6CC9" w:rsidR="007C19C9" w:rsidRPr="00162D30" w:rsidRDefault="007C19C9" w:rsidP="009D19EE">
      <w:pPr>
        <w:autoSpaceDE w:val="0"/>
        <w:autoSpaceDN w:val="0"/>
        <w:adjustRightInd w:val="0"/>
        <w:ind w:left="540"/>
        <w:jc w:val="both"/>
        <w:rPr>
          <w:i/>
          <w:sz w:val="22"/>
          <w:szCs w:val="22"/>
        </w:rPr>
      </w:pPr>
      <w:bookmarkStart w:id="2" w:name="OLE_LINK1"/>
      <w:r w:rsidRPr="00162D30">
        <w:rPr>
          <w:i/>
          <w:sz w:val="22"/>
          <w:szCs w:val="22"/>
        </w:rPr>
        <w:t>(I)</w:t>
      </w:r>
      <w:r w:rsidR="002861FD">
        <w:rPr>
          <w:i/>
          <w:sz w:val="22"/>
          <w:szCs w:val="22"/>
        </w:rPr>
        <w:t xml:space="preserve"> </w:t>
      </w:r>
      <w:r w:rsidRPr="00162D30">
        <w:rPr>
          <w:i/>
          <w:sz w:val="22"/>
          <w:szCs w:val="22"/>
        </w:rPr>
        <w:t xml:space="preserve">processi finalizzati all’acquisizione e alla progressione del </w:t>
      </w:r>
      <w:r w:rsidRPr="00162D30">
        <w:rPr>
          <w:i/>
          <w:sz w:val="22"/>
          <w:szCs w:val="22"/>
          <w:u w:val="single"/>
        </w:rPr>
        <w:t>personale</w:t>
      </w:r>
      <w:r w:rsidRPr="00162D30">
        <w:rPr>
          <w:i/>
          <w:sz w:val="22"/>
          <w:szCs w:val="22"/>
        </w:rPr>
        <w:t>;</w:t>
      </w:r>
    </w:p>
    <w:p w14:paraId="03145D5F" w14:textId="77777777" w:rsidR="007C19C9" w:rsidRPr="00162D30" w:rsidRDefault="007C19C9" w:rsidP="009D19EE">
      <w:pPr>
        <w:autoSpaceDE w:val="0"/>
        <w:autoSpaceDN w:val="0"/>
        <w:adjustRightInd w:val="0"/>
        <w:ind w:left="540"/>
        <w:jc w:val="both"/>
        <w:rPr>
          <w:i/>
          <w:sz w:val="22"/>
          <w:szCs w:val="22"/>
        </w:rPr>
      </w:pPr>
    </w:p>
    <w:p w14:paraId="03145D60" w14:textId="69890559" w:rsidR="007C19C9" w:rsidRPr="00162D30" w:rsidRDefault="007C19C9" w:rsidP="009D19EE">
      <w:pPr>
        <w:autoSpaceDE w:val="0"/>
        <w:autoSpaceDN w:val="0"/>
        <w:adjustRightInd w:val="0"/>
        <w:ind w:left="540"/>
        <w:jc w:val="both"/>
        <w:rPr>
          <w:i/>
          <w:sz w:val="22"/>
          <w:szCs w:val="22"/>
        </w:rPr>
      </w:pPr>
      <w:r w:rsidRPr="00162D30">
        <w:rPr>
          <w:i/>
          <w:sz w:val="22"/>
          <w:szCs w:val="22"/>
        </w:rPr>
        <w:t xml:space="preserve">(II) processi finalizzati all’affidamento di </w:t>
      </w:r>
      <w:r w:rsidRPr="00162D30">
        <w:rPr>
          <w:i/>
          <w:sz w:val="22"/>
          <w:szCs w:val="22"/>
          <w:u w:val="single"/>
        </w:rPr>
        <w:t>lavori, servizi e forniture</w:t>
      </w:r>
      <w:r w:rsidRPr="00162D30">
        <w:rPr>
          <w:i/>
          <w:sz w:val="22"/>
          <w:szCs w:val="22"/>
        </w:rPr>
        <w:t xml:space="preserve"> nonché all’affidamento di ogni altro tipo di commessa o vantaggio pubblico disciplinato dal </w:t>
      </w:r>
      <w:r w:rsidR="0052320B" w:rsidRPr="00162D30">
        <w:rPr>
          <w:i/>
          <w:sz w:val="22"/>
          <w:szCs w:val="22"/>
        </w:rPr>
        <w:t>[</w:t>
      </w:r>
      <w:proofErr w:type="spellStart"/>
      <w:r w:rsidR="00754182">
        <w:rPr>
          <w:i/>
          <w:sz w:val="22"/>
          <w:szCs w:val="22"/>
        </w:rPr>
        <w:t>D.Lgs</w:t>
      </w:r>
      <w:r w:rsidR="002B1EC7">
        <w:rPr>
          <w:i/>
          <w:sz w:val="22"/>
          <w:szCs w:val="22"/>
        </w:rPr>
        <w:t>.</w:t>
      </w:r>
      <w:proofErr w:type="spellEnd"/>
      <w:r w:rsidR="0052320B" w:rsidRPr="00162D30">
        <w:rPr>
          <w:i/>
          <w:sz w:val="22"/>
          <w:szCs w:val="22"/>
        </w:rPr>
        <w:t xml:space="preserve"> 50</w:t>
      </w:r>
      <w:r w:rsidR="00754182">
        <w:rPr>
          <w:i/>
          <w:sz w:val="22"/>
          <w:szCs w:val="22"/>
        </w:rPr>
        <w:t>/</w:t>
      </w:r>
      <w:r w:rsidR="0052320B" w:rsidRPr="00162D30">
        <w:rPr>
          <w:i/>
          <w:sz w:val="22"/>
          <w:szCs w:val="22"/>
        </w:rPr>
        <w:t>2016]</w:t>
      </w:r>
      <w:r w:rsidRPr="00162D30">
        <w:rPr>
          <w:i/>
          <w:sz w:val="22"/>
          <w:szCs w:val="22"/>
        </w:rPr>
        <w:t>;</w:t>
      </w:r>
    </w:p>
    <w:p w14:paraId="03145D61" w14:textId="77777777" w:rsidR="007C19C9" w:rsidRPr="00162D30" w:rsidRDefault="007C19C9" w:rsidP="009D19EE">
      <w:pPr>
        <w:autoSpaceDE w:val="0"/>
        <w:autoSpaceDN w:val="0"/>
        <w:adjustRightInd w:val="0"/>
        <w:ind w:left="540"/>
        <w:jc w:val="both"/>
        <w:rPr>
          <w:i/>
          <w:sz w:val="22"/>
          <w:szCs w:val="22"/>
        </w:rPr>
      </w:pPr>
    </w:p>
    <w:p w14:paraId="03145D62" w14:textId="77777777" w:rsidR="007C19C9" w:rsidRPr="00162D30" w:rsidRDefault="007C19C9" w:rsidP="009D19EE">
      <w:pPr>
        <w:autoSpaceDE w:val="0"/>
        <w:autoSpaceDN w:val="0"/>
        <w:adjustRightInd w:val="0"/>
        <w:ind w:left="540"/>
        <w:jc w:val="both"/>
        <w:rPr>
          <w:i/>
          <w:sz w:val="22"/>
          <w:szCs w:val="22"/>
        </w:rPr>
      </w:pPr>
      <w:r w:rsidRPr="00162D30">
        <w:rPr>
          <w:i/>
          <w:sz w:val="22"/>
          <w:szCs w:val="22"/>
        </w:rPr>
        <w:t xml:space="preserve">(III) processi finalizzati all’adozione di provvedimenti ampliativi della sfera giuridica dei destinatari </w:t>
      </w:r>
      <w:r w:rsidRPr="00162D30">
        <w:rPr>
          <w:i/>
          <w:sz w:val="22"/>
          <w:szCs w:val="22"/>
          <w:u w:val="single"/>
        </w:rPr>
        <w:t>privi di effetto economico</w:t>
      </w:r>
      <w:r w:rsidRPr="00162D30">
        <w:rPr>
          <w:i/>
          <w:sz w:val="22"/>
          <w:szCs w:val="22"/>
        </w:rPr>
        <w:t xml:space="preserve"> diretto ed immediato per il destinatario;</w:t>
      </w:r>
    </w:p>
    <w:p w14:paraId="03145D63" w14:textId="77777777" w:rsidR="007C19C9" w:rsidRPr="00162D30" w:rsidRDefault="007C19C9" w:rsidP="009D19EE">
      <w:pPr>
        <w:autoSpaceDE w:val="0"/>
        <w:autoSpaceDN w:val="0"/>
        <w:adjustRightInd w:val="0"/>
        <w:ind w:left="540"/>
        <w:jc w:val="both"/>
        <w:rPr>
          <w:i/>
          <w:sz w:val="22"/>
          <w:szCs w:val="22"/>
        </w:rPr>
      </w:pPr>
    </w:p>
    <w:p w14:paraId="03145D64" w14:textId="77777777" w:rsidR="007C19C9" w:rsidRPr="00162D30" w:rsidRDefault="007C19C9" w:rsidP="00443B77">
      <w:pPr>
        <w:autoSpaceDE w:val="0"/>
        <w:autoSpaceDN w:val="0"/>
        <w:adjustRightInd w:val="0"/>
        <w:ind w:left="540"/>
        <w:jc w:val="both"/>
        <w:rPr>
          <w:i/>
          <w:sz w:val="22"/>
          <w:szCs w:val="22"/>
        </w:rPr>
      </w:pPr>
      <w:r w:rsidRPr="00162D30">
        <w:rPr>
          <w:i/>
          <w:sz w:val="22"/>
          <w:szCs w:val="22"/>
        </w:rPr>
        <w:t xml:space="preserve">(IV) processi finalizzati all’adozione di provvedimenti ampliativi della sfera giuridica dei destinatari </w:t>
      </w:r>
      <w:r w:rsidRPr="00162D30">
        <w:rPr>
          <w:i/>
          <w:sz w:val="22"/>
          <w:szCs w:val="22"/>
          <w:u w:val="single"/>
        </w:rPr>
        <w:t xml:space="preserve">con effetto economico </w:t>
      </w:r>
      <w:r w:rsidRPr="00162D30">
        <w:rPr>
          <w:i/>
          <w:sz w:val="22"/>
          <w:szCs w:val="22"/>
        </w:rPr>
        <w:t>diretto ed immediato per il destinatario</w:t>
      </w:r>
      <w:r w:rsidR="00443B77" w:rsidRPr="00162D30">
        <w:rPr>
          <w:i/>
          <w:sz w:val="22"/>
          <w:szCs w:val="22"/>
        </w:rPr>
        <w:t xml:space="preserve"> (tra cui: </w:t>
      </w:r>
      <w:r w:rsidR="00443B77" w:rsidRPr="00162D30">
        <w:rPr>
          <w:i/>
          <w:sz w:val="22"/>
          <w:szCs w:val="22"/>
          <w:u w:val="single"/>
        </w:rPr>
        <w:t>sovvenzioni, contributi, finanziamenti dall</w:t>
      </w:r>
      <w:r w:rsidR="001119E0" w:rsidRPr="00162D30">
        <w:rPr>
          <w:i/>
          <w:sz w:val="22"/>
          <w:szCs w:val="22"/>
          <w:u w:val="single"/>
        </w:rPr>
        <w:t>a Società</w:t>
      </w:r>
      <w:r w:rsidR="00443B77" w:rsidRPr="00162D30">
        <w:rPr>
          <w:i/>
          <w:sz w:val="22"/>
          <w:szCs w:val="22"/>
          <w:u w:val="single"/>
        </w:rPr>
        <w:t xml:space="preserve"> a terzi</w:t>
      </w:r>
      <w:r w:rsidR="00443B77" w:rsidRPr="00162D30">
        <w:rPr>
          <w:i/>
          <w:sz w:val="22"/>
          <w:szCs w:val="22"/>
        </w:rPr>
        <w:t>)</w:t>
      </w:r>
      <w:r w:rsidRPr="00162D30">
        <w:rPr>
          <w:i/>
          <w:sz w:val="22"/>
          <w:szCs w:val="22"/>
        </w:rPr>
        <w:t>.</w:t>
      </w:r>
    </w:p>
    <w:p w14:paraId="03145D65" w14:textId="77777777" w:rsidR="007C19C9" w:rsidRPr="00162D30" w:rsidRDefault="007C19C9" w:rsidP="009D19EE">
      <w:pPr>
        <w:autoSpaceDE w:val="0"/>
        <w:autoSpaceDN w:val="0"/>
        <w:adjustRightInd w:val="0"/>
        <w:jc w:val="both"/>
        <w:rPr>
          <w:i/>
          <w:sz w:val="22"/>
          <w:szCs w:val="22"/>
        </w:rPr>
      </w:pPr>
    </w:p>
    <w:p w14:paraId="03145D66" w14:textId="77777777" w:rsidR="007C19C9" w:rsidRPr="00162D30" w:rsidRDefault="007C19C9" w:rsidP="009D19EE">
      <w:pPr>
        <w:autoSpaceDE w:val="0"/>
        <w:autoSpaceDN w:val="0"/>
        <w:adjustRightInd w:val="0"/>
        <w:ind w:left="540"/>
        <w:jc w:val="both"/>
        <w:rPr>
          <w:i/>
          <w:sz w:val="22"/>
          <w:szCs w:val="22"/>
        </w:rPr>
      </w:pPr>
      <w:r w:rsidRPr="00162D30">
        <w:rPr>
          <w:i/>
          <w:sz w:val="22"/>
          <w:szCs w:val="22"/>
        </w:rPr>
        <w:t xml:space="preserve">gestione delle (V) </w:t>
      </w:r>
      <w:r w:rsidRPr="00162D30">
        <w:rPr>
          <w:i/>
          <w:sz w:val="22"/>
          <w:szCs w:val="22"/>
          <w:u w:val="single"/>
        </w:rPr>
        <w:t>entrate</w:t>
      </w:r>
      <w:r w:rsidRPr="00162D30">
        <w:rPr>
          <w:i/>
          <w:sz w:val="22"/>
          <w:szCs w:val="22"/>
        </w:rPr>
        <w:t xml:space="preserve">, delle (VI) </w:t>
      </w:r>
      <w:r w:rsidRPr="00162D30">
        <w:rPr>
          <w:i/>
          <w:sz w:val="22"/>
          <w:szCs w:val="22"/>
          <w:u w:val="single"/>
        </w:rPr>
        <w:t>spese</w:t>
      </w:r>
      <w:r w:rsidRPr="00162D30">
        <w:rPr>
          <w:i/>
          <w:sz w:val="22"/>
          <w:szCs w:val="22"/>
        </w:rPr>
        <w:t xml:space="preserve"> e del (VII) </w:t>
      </w:r>
      <w:r w:rsidRPr="00162D30">
        <w:rPr>
          <w:i/>
          <w:sz w:val="22"/>
          <w:szCs w:val="22"/>
          <w:u w:val="single"/>
        </w:rPr>
        <w:t>patrimonio</w:t>
      </w:r>
      <w:r w:rsidRPr="00162D30">
        <w:rPr>
          <w:i/>
          <w:sz w:val="22"/>
          <w:szCs w:val="22"/>
        </w:rPr>
        <w:t>;</w:t>
      </w:r>
    </w:p>
    <w:p w14:paraId="03145D67" w14:textId="77777777" w:rsidR="007C19C9" w:rsidRPr="00162D30" w:rsidRDefault="007C19C9" w:rsidP="009D19EE">
      <w:pPr>
        <w:autoSpaceDE w:val="0"/>
        <w:autoSpaceDN w:val="0"/>
        <w:adjustRightInd w:val="0"/>
        <w:ind w:left="540"/>
        <w:jc w:val="both"/>
        <w:rPr>
          <w:i/>
          <w:sz w:val="22"/>
          <w:szCs w:val="22"/>
        </w:rPr>
      </w:pPr>
    </w:p>
    <w:p w14:paraId="03145D68" w14:textId="77777777" w:rsidR="007C19C9" w:rsidRPr="00162D30" w:rsidRDefault="007C19C9" w:rsidP="009D19EE">
      <w:pPr>
        <w:autoSpaceDE w:val="0"/>
        <w:autoSpaceDN w:val="0"/>
        <w:adjustRightInd w:val="0"/>
        <w:ind w:left="540"/>
        <w:jc w:val="both"/>
        <w:rPr>
          <w:i/>
          <w:sz w:val="22"/>
          <w:szCs w:val="22"/>
        </w:rPr>
      </w:pPr>
      <w:r w:rsidRPr="00162D30">
        <w:rPr>
          <w:i/>
          <w:sz w:val="22"/>
          <w:szCs w:val="22"/>
        </w:rPr>
        <w:t xml:space="preserve">(VIII) </w:t>
      </w:r>
      <w:r w:rsidRPr="00162D30">
        <w:rPr>
          <w:i/>
          <w:sz w:val="22"/>
          <w:szCs w:val="22"/>
          <w:u w:val="single"/>
        </w:rPr>
        <w:t>controlli, verifiche, ispezioni e sanzioni</w:t>
      </w:r>
      <w:r w:rsidRPr="00162D30">
        <w:rPr>
          <w:i/>
          <w:sz w:val="22"/>
          <w:szCs w:val="22"/>
        </w:rPr>
        <w:t>;</w:t>
      </w:r>
    </w:p>
    <w:p w14:paraId="03145D69" w14:textId="77777777" w:rsidR="007C19C9" w:rsidRPr="00162D30" w:rsidRDefault="007C19C9" w:rsidP="009D19EE">
      <w:pPr>
        <w:autoSpaceDE w:val="0"/>
        <w:autoSpaceDN w:val="0"/>
        <w:adjustRightInd w:val="0"/>
        <w:ind w:left="540"/>
        <w:jc w:val="both"/>
        <w:rPr>
          <w:i/>
          <w:sz w:val="22"/>
          <w:szCs w:val="22"/>
        </w:rPr>
      </w:pPr>
    </w:p>
    <w:p w14:paraId="03145D6A" w14:textId="77777777" w:rsidR="007C19C9" w:rsidRPr="00162D30" w:rsidRDefault="007C19C9" w:rsidP="009D19EE">
      <w:pPr>
        <w:autoSpaceDE w:val="0"/>
        <w:autoSpaceDN w:val="0"/>
        <w:adjustRightInd w:val="0"/>
        <w:ind w:left="540"/>
        <w:jc w:val="both"/>
        <w:rPr>
          <w:i/>
          <w:sz w:val="22"/>
          <w:szCs w:val="22"/>
        </w:rPr>
      </w:pPr>
      <w:r w:rsidRPr="00162D30">
        <w:rPr>
          <w:i/>
          <w:sz w:val="22"/>
          <w:szCs w:val="22"/>
        </w:rPr>
        <w:t xml:space="preserve">(IX) </w:t>
      </w:r>
      <w:r w:rsidRPr="00162D30">
        <w:rPr>
          <w:i/>
          <w:sz w:val="22"/>
          <w:szCs w:val="22"/>
          <w:u w:val="single"/>
        </w:rPr>
        <w:t>incarichi e nomine</w:t>
      </w:r>
      <w:r w:rsidRPr="00162D30">
        <w:rPr>
          <w:i/>
          <w:sz w:val="22"/>
          <w:szCs w:val="22"/>
        </w:rPr>
        <w:t>;</w:t>
      </w:r>
    </w:p>
    <w:p w14:paraId="03145D6B" w14:textId="77777777" w:rsidR="007C19C9" w:rsidRPr="00162D30" w:rsidRDefault="007C19C9" w:rsidP="009D19EE">
      <w:pPr>
        <w:autoSpaceDE w:val="0"/>
        <w:autoSpaceDN w:val="0"/>
        <w:adjustRightInd w:val="0"/>
        <w:ind w:left="540"/>
        <w:jc w:val="both"/>
        <w:rPr>
          <w:i/>
          <w:sz w:val="22"/>
          <w:szCs w:val="22"/>
        </w:rPr>
      </w:pPr>
    </w:p>
    <w:p w14:paraId="03145D6C" w14:textId="77777777" w:rsidR="007C19C9" w:rsidRPr="00162D30" w:rsidRDefault="007C19C9" w:rsidP="009D19EE">
      <w:pPr>
        <w:autoSpaceDE w:val="0"/>
        <w:autoSpaceDN w:val="0"/>
        <w:adjustRightInd w:val="0"/>
        <w:ind w:left="540"/>
        <w:jc w:val="both"/>
        <w:rPr>
          <w:i/>
          <w:sz w:val="22"/>
          <w:szCs w:val="22"/>
        </w:rPr>
      </w:pPr>
      <w:r w:rsidRPr="00162D30">
        <w:rPr>
          <w:i/>
          <w:sz w:val="22"/>
          <w:szCs w:val="22"/>
        </w:rPr>
        <w:t xml:space="preserve">(X) </w:t>
      </w:r>
      <w:r w:rsidRPr="00162D30">
        <w:rPr>
          <w:i/>
          <w:sz w:val="22"/>
          <w:szCs w:val="22"/>
          <w:u w:val="single"/>
        </w:rPr>
        <w:t>affari legali e contenzioso</w:t>
      </w:r>
      <w:r w:rsidR="00443B77" w:rsidRPr="00162D30">
        <w:rPr>
          <w:i/>
          <w:sz w:val="22"/>
          <w:szCs w:val="22"/>
        </w:rPr>
        <w:t>;</w:t>
      </w:r>
    </w:p>
    <w:p w14:paraId="03145D6D" w14:textId="77777777" w:rsidR="00443B77" w:rsidRPr="00443B77" w:rsidRDefault="00443B77" w:rsidP="009D19EE">
      <w:pPr>
        <w:autoSpaceDE w:val="0"/>
        <w:autoSpaceDN w:val="0"/>
        <w:adjustRightInd w:val="0"/>
        <w:ind w:left="540"/>
        <w:jc w:val="both"/>
        <w:rPr>
          <w:i/>
          <w:sz w:val="22"/>
          <w:szCs w:val="22"/>
          <w:highlight w:val="yellow"/>
        </w:rPr>
      </w:pPr>
    </w:p>
    <w:p w14:paraId="03145D6E" w14:textId="77777777" w:rsidR="00443B77" w:rsidRPr="00A81B73" w:rsidRDefault="00443B77" w:rsidP="009D19EE">
      <w:pPr>
        <w:autoSpaceDE w:val="0"/>
        <w:autoSpaceDN w:val="0"/>
        <w:adjustRightInd w:val="0"/>
        <w:ind w:left="540"/>
        <w:jc w:val="both"/>
        <w:rPr>
          <w:i/>
          <w:sz w:val="22"/>
          <w:szCs w:val="22"/>
        </w:rPr>
      </w:pPr>
      <w:r w:rsidRPr="00A81B73">
        <w:rPr>
          <w:i/>
          <w:sz w:val="22"/>
          <w:szCs w:val="22"/>
        </w:rPr>
        <w:t xml:space="preserve">(XI) </w:t>
      </w:r>
      <w:r w:rsidRPr="00A81B73">
        <w:rPr>
          <w:i/>
          <w:sz w:val="22"/>
          <w:szCs w:val="22"/>
          <w:u w:val="single"/>
        </w:rPr>
        <w:t>area delle relazioni esterne</w:t>
      </w:r>
      <w:r w:rsidRPr="00A81B73">
        <w:rPr>
          <w:i/>
          <w:sz w:val="22"/>
          <w:szCs w:val="22"/>
        </w:rPr>
        <w:t>;</w:t>
      </w:r>
    </w:p>
    <w:p w14:paraId="03145D6F" w14:textId="77777777" w:rsidR="00443B77" w:rsidRPr="00A81B73" w:rsidRDefault="00443B77" w:rsidP="009D19EE">
      <w:pPr>
        <w:autoSpaceDE w:val="0"/>
        <w:autoSpaceDN w:val="0"/>
        <w:adjustRightInd w:val="0"/>
        <w:ind w:left="540"/>
        <w:jc w:val="both"/>
        <w:rPr>
          <w:i/>
          <w:sz w:val="22"/>
          <w:szCs w:val="22"/>
        </w:rPr>
      </w:pPr>
    </w:p>
    <w:p w14:paraId="03145D70" w14:textId="64C42D9A" w:rsidR="00443B77" w:rsidRDefault="00443B77" w:rsidP="009D19EE">
      <w:pPr>
        <w:autoSpaceDE w:val="0"/>
        <w:autoSpaceDN w:val="0"/>
        <w:adjustRightInd w:val="0"/>
        <w:ind w:left="540"/>
        <w:jc w:val="both"/>
        <w:rPr>
          <w:i/>
          <w:sz w:val="22"/>
          <w:szCs w:val="22"/>
          <w:u w:val="single"/>
        </w:rPr>
      </w:pPr>
      <w:r w:rsidRPr="00A81B73">
        <w:rPr>
          <w:i/>
          <w:sz w:val="22"/>
          <w:szCs w:val="22"/>
        </w:rPr>
        <w:t xml:space="preserve">(XII) </w:t>
      </w:r>
      <w:r w:rsidRPr="00A81B73">
        <w:rPr>
          <w:i/>
          <w:sz w:val="22"/>
          <w:szCs w:val="22"/>
          <w:u w:val="single"/>
        </w:rPr>
        <w:t>aree in cui vengono gestiti i rapporti fra amministratori pubblici e soggetti privati</w:t>
      </w:r>
      <w:r w:rsidR="00F16253">
        <w:rPr>
          <w:i/>
          <w:sz w:val="22"/>
          <w:szCs w:val="22"/>
          <w:u w:val="single"/>
        </w:rPr>
        <w:t>;</w:t>
      </w:r>
    </w:p>
    <w:p w14:paraId="55166AE6" w14:textId="7524D1BB" w:rsidR="00F16253" w:rsidRDefault="00F16253" w:rsidP="009D19EE">
      <w:pPr>
        <w:autoSpaceDE w:val="0"/>
        <w:autoSpaceDN w:val="0"/>
        <w:adjustRightInd w:val="0"/>
        <w:ind w:left="540"/>
        <w:jc w:val="both"/>
        <w:rPr>
          <w:i/>
          <w:sz w:val="22"/>
          <w:szCs w:val="22"/>
        </w:rPr>
      </w:pPr>
    </w:p>
    <w:p w14:paraId="208EE01B" w14:textId="0684A792" w:rsidR="00F16253" w:rsidRPr="00EC78AE" w:rsidRDefault="00F16253" w:rsidP="009D19EE">
      <w:pPr>
        <w:autoSpaceDE w:val="0"/>
        <w:autoSpaceDN w:val="0"/>
        <w:adjustRightInd w:val="0"/>
        <w:ind w:left="540"/>
        <w:jc w:val="both"/>
        <w:rPr>
          <w:i/>
          <w:sz w:val="22"/>
          <w:szCs w:val="22"/>
        </w:rPr>
      </w:pPr>
      <w:r>
        <w:rPr>
          <w:i/>
          <w:sz w:val="22"/>
          <w:szCs w:val="22"/>
        </w:rPr>
        <w:t xml:space="preserve">(XIII) </w:t>
      </w:r>
      <w:r w:rsidRPr="00F16253">
        <w:rPr>
          <w:i/>
          <w:sz w:val="22"/>
          <w:szCs w:val="22"/>
          <w:u w:val="single"/>
        </w:rPr>
        <w:t>gestione rifiuti</w:t>
      </w:r>
      <w:r>
        <w:rPr>
          <w:i/>
          <w:sz w:val="22"/>
          <w:szCs w:val="22"/>
        </w:rPr>
        <w:t>.</w:t>
      </w:r>
    </w:p>
    <w:bookmarkEnd w:id="2"/>
    <w:p w14:paraId="03145D71" w14:textId="77777777" w:rsidR="007C19C9" w:rsidRDefault="007C19C9" w:rsidP="009D19EE">
      <w:pPr>
        <w:jc w:val="both"/>
        <w:rPr>
          <w:i/>
          <w:sz w:val="22"/>
          <w:szCs w:val="22"/>
        </w:rPr>
      </w:pPr>
    </w:p>
    <w:p w14:paraId="03145D72" w14:textId="77777777" w:rsidR="007C19C9" w:rsidRPr="00634ADB" w:rsidRDefault="007C19C9" w:rsidP="009D19EE">
      <w:pPr>
        <w:jc w:val="both"/>
        <w:rPr>
          <w:b/>
          <w:i/>
          <w:sz w:val="22"/>
          <w:szCs w:val="22"/>
        </w:rPr>
      </w:pPr>
      <w:r>
        <w:rPr>
          <w:b/>
          <w:i/>
          <w:sz w:val="22"/>
          <w:szCs w:val="22"/>
        </w:rPr>
        <w:t>4D</w:t>
      </w:r>
      <w:r w:rsidRPr="00634ADB">
        <w:rPr>
          <w:b/>
          <w:i/>
          <w:sz w:val="22"/>
          <w:szCs w:val="22"/>
        </w:rPr>
        <w:t xml:space="preserve">) AREE </w:t>
      </w:r>
      <w:r>
        <w:rPr>
          <w:b/>
          <w:i/>
          <w:sz w:val="22"/>
          <w:szCs w:val="22"/>
        </w:rPr>
        <w:t xml:space="preserve">E PROCESSI AZIENDALI A MAGGIOR RISCHIO – ALLEGATO </w:t>
      </w:r>
    </w:p>
    <w:p w14:paraId="03145D73" w14:textId="77777777" w:rsidR="007C19C9" w:rsidRDefault="007C19C9" w:rsidP="009D19EE">
      <w:pPr>
        <w:ind w:left="540"/>
        <w:jc w:val="both"/>
        <w:rPr>
          <w:sz w:val="22"/>
          <w:szCs w:val="22"/>
        </w:rPr>
      </w:pPr>
    </w:p>
    <w:p w14:paraId="03145D8B" w14:textId="1C6ABA2E" w:rsidR="007C19C9" w:rsidRPr="00162D30" w:rsidRDefault="003E4275" w:rsidP="003E4275">
      <w:pPr>
        <w:jc w:val="both"/>
        <w:rPr>
          <w:sz w:val="22"/>
          <w:szCs w:val="22"/>
        </w:rPr>
      </w:pPr>
      <w:r w:rsidRPr="007A58D8">
        <w:rPr>
          <w:sz w:val="22"/>
          <w:szCs w:val="22"/>
        </w:rPr>
        <w:t>C</w:t>
      </w:r>
      <w:r w:rsidR="006D27B3" w:rsidRPr="007A58D8">
        <w:rPr>
          <w:sz w:val="22"/>
          <w:szCs w:val="22"/>
        </w:rPr>
        <w:t>on il presente PTPCT 202</w:t>
      </w:r>
      <w:r w:rsidR="00EB6E2B">
        <w:rPr>
          <w:sz w:val="22"/>
          <w:szCs w:val="22"/>
        </w:rPr>
        <w:t>1</w:t>
      </w:r>
      <w:r w:rsidR="006D27B3" w:rsidRPr="007A58D8">
        <w:rPr>
          <w:sz w:val="22"/>
          <w:szCs w:val="22"/>
        </w:rPr>
        <w:t xml:space="preserve"> – 202</w:t>
      </w:r>
      <w:r w:rsidR="00EB6E2B">
        <w:rPr>
          <w:sz w:val="22"/>
          <w:szCs w:val="22"/>
        </w:rPr>
        <w:t>3</w:t>
      </w:r>
      <w:r w:rsidR="006D27B3" w:rsidRPr="007A58D8">
        <w:rPr>
          <w:sz w:val="22"/>
          <w:szCs w:val="22"/>
        </w:rPr>
        <w:t xml:space="preserve"> si approfondi</w:t>
      </w:r>
      <w:r w:rsidRPr="007A58D8">
        <w:rPr>
          <w:sz w:val="22"/>
          <w:szCs w:val="22"/>
        </w:rPr>
        <w:t>sce</w:t>
      </w:r>
      <w:r w:rsidR="006D27B3" w:rsidRPr="007A58D8">
        <w:rPr>
          <w:sz w:val="22"/>
          <w:szCs w:val="22"/>
        </w:rPr>
        <w:t xml:space="preserve"> il dettaglio dei processi </w:t>
      </w:r>
      <w:r w:rsidR="00A22D80" w:rsidRPr="007A58D8">
        <w:rPr>
          <w:sz w:val="22"/>
          <w:szCs w:val="22"/>
        </w:rPr>
        <w:t>(come da specifico allegato)</w:t>
      </w:r>
      <w:r w:rsidR="00872137" w:rsidRPr="007A58D8">
        <w:rPr>
          <w:sz w:val="22"/>
          <w:szCs w:val="22"/>
        </w:rPr>
        <w:t xml:space="preserve"> </w:t>
      </w:r>
      <w:r w:rsidR="007C19C9" w:rsidRPr="007A58D8">
        <w:rPr>
          <w:sz w:val="22"/>
          <w:szCs w:val="22"/>
        </w:rPr>
        <w:t>nell’ambito delle aree da (I) a (X</w:t>
      </w:r>
      <w:r w:rsidR="00443B77" w:rsidRPr="007A58D8">
        <w:rPr>
          <w:sz w:val="22"/>
          <w:szCs w:val="22"/>
        </w:rPr>
        <w:t>II</w:t>
      </w:r>
      <w:r w:rsidR="007C19C9" w:rsidRPr="007A58D8">
        <w:rPr>
          <w:sz w:val="22"/>
          <w:szCs w:val="22"/>
        </w:rPr>
        <w:t>) sopra individuate</w:t>
      </w:r>
      <w:r w:rsidR="00872137" w:rsidRPr="007A58D8">
        <w:rPr>
          <w:sz w:val="22"/>
          <w:szCs w:val="22"/>
        </w:rPr>
        <w:t>.</w:t>
      </w:r>
    </w:p>
    <w:p w14:paraId="03145D8C" w14:textId="77777777" w:rsidR="007C19C9" w:rsidRPr="00162D30" w:rsidRDefault="007C19C9" w:rsidP="009D19EE">
      <w:pPr>
        <w:ind w:left="1080" w:hanging="180"/>
        <w:jc w:val="both"/>
        <w:rPr>
          <w:sz w:val="22"/>
          <w:szCs w:val="22"/>
        </w:rPr>
      </w:pPr>
    </w:p>
    <w:p w14:paraId="03145D8D" w14:textId="3A61CACD" w:rsidR="007C19C9" w:rsidRPr="00162D30" w:rsidRDefault="00D3047B" w:rsidP="00B30612">
      <w:pPr>
        <w:jc w:val="both"/>
        <w:rPr>
          <w:sz w:val="22"/>
          <w:szCs w:val="22"/>
        </w:rPr>
      </w:pPr>
      <w:r>
        <w:rPr>
          <w:sz w:val="22"/>
          <w:szCs w:val="22"/>
        </w:rPr>
        <w:t>L</w:t>
      </w:r>
      <w:r w:rsidR="00162D30">
        <w:rPr>
          <w:sz w:val="22"/>
          <w:szCs w:val="22"/>
        </w:rPr>
        <w:t>a</w:t>
      </w:r>
      <w:r w:rsidR="007C19C9" w:rsidRPr="00162D30">
        <w:rPr>
          <w:sz w:val="22"/>
          <w:szCs w:val="22"/>
        </w:rPr>
        <w:t xml:space="preserve"> mappatura dei processi</w:t>
      </w:r>
      <w:r w:rsidR="00162D30">
        <w:rPr>
          <w:sz w:val="22"/>
          <w:szCs w:val="22"/>
        </w:rPr>
        <w:t xml:space="preserve"> </w:t>
      </w:r>
      <w:r w:rsidR="00F57984">
        <w:rPr>
          <w:sz w:val="22"/>
          <w:szCs w:val="22"/>
        </w:rPr>
        <w:t xml:space="preserve">sarà eventualmente rivista in corrispondenza dell’approvazione del </w:t>
      </w:r>
      <w:r w:rsidR="0079782A">
        <w:rPr>
          <w:sz w:val="22"/>
          <w:szCs w:val="22"/>
        </w:rPr>
        <w:t>PTPCT 202</w:t>
      </w:r>
      <w:r w:rsidR="00EB6E2B">
        <w:rPr>
          <w:sz w:val="22"/>
          <w:szCs w:val="22"/>
        </w:rPr>
        <w:t>2</w:t>
      </w:r>
      <w:r w:rsidR="0079782A">
        <w:rPr>
          <w:sz w:val="22"/>
          <w:szCs w:val="22"/>
        </w:rPr>
        <w:t>-202</w:t>
      </w:r>
      <w:r w:rsidR="00EB6E2B">
        <w:rPr>
          <w:sz w:val="22"/>
          <w:szCs w:val="22"/>
        </w:rPr>
        <w:t>4</w:t>
      </w:r>
      <w:r w:rsidR="0079782A">
        <w:rPr>
          <w:sz w:val="22"/>
          <w:szCs w:val="22"/>
        </w:rPr>
        <w:t>.</w:t>
      </w:r>
    </w:p>
    <w:p w14:paraId="03145D8E" w14:textId="77777777" w:rsidR="007C19C9" w:rsidRPr="00162D30" w:rsidRDefault="007C19C9" w:rsidP="009D19EE">
      <w:pPr>
        <w:autoSpaceDE w:val="0"/>
        <w:autoSpaceDN w:val="0"/>
        <w:adjustRightInd w:val="0"/>
        <w:ind w:left="540"/>
        <w:jc w:val="both"/>
        <w:rPr>
          <w:i/>
          <w:sz w:val="22"/>
          <w:szCs w:val="22"/>
        </w:rPr>
      </w:pPr>
    </w:p>
    <w:p w14:paraId="03145D91" w14:textId="77777777" w:rsidR="007C19C9" w:rsidRPr="00F032BE" w:rsidRDefault="007C19C9" w:rsidP="009D19EE">
      <w:pPr>
        <w:jc w:val="both"/>
        <w:rPr>
          <w:b/>
          <w:sz w:val="22"/>
          <w:szCs w:val="22"/>
          <w:u w:val="single"/>
        </w:rPr>
      </w:pPr>
      <w:r w:rsidRPr="00F032BE">
        <w:rPr>
          <w:b/>
          <w:sz w:val="22"/>
          <w:szCs w:val="22"/>
          <w:u w:val="single"/>
        </w:rPr>
        <w:t>5) MISURE DI PREVENZIONE DELLA CORRUZIONE PER IL TRIENNIO</w:t>
      </w:r>
    </w:p>
    <w:p w14:paraId="03145D92" w14:textId="77777777" w:rsidR="007C19C9" w:rsidRDefault="007C19C9" w:rsidP="009D19EE">
      <w:pPr>
        <w:jc w:val="both"/>
        <w:rPr>
          <w:sz w:val="22"/>
          <w:szCs w:val="22"/>
        </w:rPr>
      </w:pPr>
    </w:p>
    <w:p w14:paraId="41889D15" w14:textId="77777777" w:rsidR="002527C5" w:rsidRDefault="002527C5" w:rsidP="002527C5">
      <w:pPr>
        <w:jc w:val="both"/>
        <w:rPr>
          <w:b/>
          <w:sz w:val="22"/>
          <w:szCs w:val="22"/>
        </w:rPr>
      </w:pPr>
      <w:r w:rsidRPr="00C17537">
        <w:rPr>
          <w:b/>
          <w:sz w:val="22"/>
          <w:szCs w:val="22"/>
        </w:rPr>
        <w:t>5.0) MONITORAGGIO, IN CORSO D’ANNO, DI SOSTENIBILITA’ DI TUTTE LE MISURE</w:t>
      </w:r>
    </w:p>
    <w:p w14:paraId="30FF0ED7" w14:textId="77777777" w:rsidR="002527C5" w:rsidRDefault="002527C5" w:rsidP="002527C5">
      <w:pPr>
        <w:jc w:val="both"/>
        <w:rPr>
          <w:b/>
          <w:sz w:val="22"/>
          <w:szCs w:val="22"/>
        </w:rPr>
      </w:pPr>
    </w:p>
    <w:p w14:paraId="43E90A46" w14:textId="6C6B0E99" w:rsidR="002527C5" w:rsidRPr="000A4C39" w:rsidRDefault="002527C5" w:rsidP="002527C5">
      <w:pPr>
        <w:jc w:val="both"/>
        <w:rPr>
          <w:i/>
          <w:sz w:val="22"/>
          <w:szCs w:val="22"/>
        </w:rPr>
      </w:pPr>
      <w:r w:rsidRPr="000A4C39">
        <w:rPr>
          <w:sz w:val="22"/>
          <w:szCs w:val="22"/>
        </w:rPr>
        <w:t xml:space="preserve">In base agli aggiornamenti al PNA si evidenzia che </w:t>
      </w:r>
      <w:r w:rsidRPr="000A4C39">
        <w:rPr>
          <w:i/>
          <w:sz w:val="22"/>
          <w:szCs w:val="22"/>
        </w:rPr>
        <w:t>Le aziende … [</w:t>
      </w:r>
      <w:r w:rsidRPr="000A4C39">
        <w:rPr>
          <w:sz w:val="22"/>
          <w:szCs w:val="22"/>
        </w:rPr>
        <w:t>debbono individuare</w:t>
      </w:r>
      <w:r w:rsidRPr="000A4C39">
        <w:rPr>
          <w:i/>
          <w:sz w:val="22"/>
          <w:szCs w:val="22"/>
        </w:rPr>
        <w:t>] le modalità, le tecniche e la frequenza del monitoraggio sull’attuazione delle misure di prevenzione della corruzione, anche ai fini del loro aggiornamento periodico</w:t>
      </w:r>
      <w:r>
        <w:rPr>
          <w:i/>
          <w:sz w:val="22"/>
          <w:szCs w:val="22"/>
        </w:rPr>
        <w:t xml:space="preserve">. </w:t>
      </w:r>
    </w:p>
    <w:p w14:paraId="5E3BF3CC" w14:textId="77777777" w:rsidR="002527C5" w:rsidRDefault="002527C5" w:rsidP="002527C5">
      <w:pPr>
        <w:jc w:val="both"/>
        <w:rPr>
          <w:b/>
          <w:sz w:val="22"/>
          <w:szCs w:val="22"/>
        </w:rPr>
      </w:pPr>
    </w:p>
    <w:p w14:paraId="3D04C72E" w14:textId="3DA7AD4F" w:rsidR="002527C5" w:rsidRDefault="002527C5" w:rsidP="002527C5">
      <w:pPr>
        <w:jc w:val="both"/>
        <w:rPr>
          <w:bCs/>
          <w:sz w:val="22"/>
          <w:szCs w:val="22"/>
        </w:rPr>
      </w:pPr>
      <w:r w:rsidRPr="00C17537">
        <w:rPr>
          <w:bCs/>
          <w:sz w:val="22"/>
          <w:szCs w:val="22"/>
        </w:rPr>
        <w:t xml:space="preserve">Il RPCT, entro la fine di </w:t>
      </w:r>
      <w:r w:rsidR="00F16253" w:rsidRPr="00C17537">
        <w:rPr>
          <w:bCs/>
          <w:sz w:val="22"/>
          <w:szCs w:val="22"/>
        </w:rPr>
        <w:t>luglio</w:t>
      </w:r>
      <w:r w:rsidRPr="00C17537">
        <w:rPr>
          <w:bCs/>
          <w:sz w:val="22"/>
          <w:szCs w:val="22"/>
        </w:rPr>
        <w:t xml:space="preserve"> di ogni anno, redige un report circa lo stato di avanzamento delle attività anticorruzione previste dal Piano, valutando la relativa sostenibilità di ciascuna, a trasmette il report al Consiglio di Amministrazione per le valutazioni di competenza.</w:t>
      </w:r>
    </w:p>
    <w:p w14:paraId="72B03195" w14:textId="77777777" w:rsidR="002527C5" w:rsidRPr="002A081F" w:rsidRDefault="002527C5" w:rsidP="002527C5">
      <w:pPr>
        <w:jc w:val="both"/>
        <w:rPr>
          <w:bCs/>
          <w:sz w:val="22"/>
          <w:szCs w:val="22"/>
        </w:rPr>
      </w:pPr>
    </w:p>
    <w:p w14:paraId="03145D93" w14:textId="09B574D7" w:rsidR="007C19C9" w:rsidRPr="00F032BE" w:rsidRDefault="007C19C9" w:rsidP="009D19EE">
      <w:pPr>
        <w:jc w:val="both"/>
        <w:rPr>
          <w:b/>
          <w:sz w:val="22"/>
          <w:szCs w:val="22"/>
        </w:rPr>
      </w:pPr>
      <w:r w:rsidRPr="00F032BE">
        <w:rPr>
          <w:b/>
          <w:sz w:val="22"/>
          <w:szCs w:val="22"/>
        </w:rPr>
        <w:t>5.1) VERIFICHE</w:t>
      </w:r>
      <w:r w:rsidR="002F1857" w:rsidRPr="00F032BE">
        <w:rPr>
          <w:b/>
          <w:sz w:val="22"/>
          <w:szCs w:val="22"/>
        </w:rPr>
        <w:t xml:space="preserve"> PROCEDURALI E DI MERITO</w:t>
      </w:r>
      <w:r w:rsidRPr="00F032BE">
        <w:rPr>
          <w:b/>
          <w:sz w:val="22"/>
          <w:szCs w:val="22"/>
        </w:rPr>
        <w:t xml:space="preserve"> NELLE AREE</w:t>
      </w:r>
      <w:r w:rsidR="00754182">
        <w:rPr>
          <w:b/>
          <w:sz w:val="22"/>
          <w:szCs w:val="22"/>
        </w:rPr>
        <w:t>/</w:t>
      </w:r>
      <w:r w:rsidRPr="00F032BE">
        <w:rPr>
          <w:b/>
          <w:sz w:val="22"/>
          <w:szCs w:val="22"/>
        </w:rPr>
        <w:t xml:space="preserve">PROCESSI </w:t>
      </w:r>
      <w:r w:rsidR="00955BAD" w:rsidRPr="00F032BE">
        <w:rPr>
          <w:b/>
          <w:sz w:val="22"/>
          <w:szCs w:val="22"/>
        </w:rPr>
        <w:t>A MAGGIOR</w:t>
      </w:r>
      <w:r w:rsidRPr="00F032BE">
        <w:rPr>
          <w:b/>
          <w:sz w:val="22"/>
          <w:szCs w:val="22"/>
        </w:rPr>
        <w:t xml:space="preserve"> RISCHIO</w:t>
      </w:r>
      <w:r w:rsidR="00955BAD" w:rsidRPr="00F032BE">
        <w:rPr>
          <w:b/>
          <w:sz w:val="22"/>
          <w:szCs w:val="22"/>
        </w:rPr>
        <w:t xml:space="preserve"> ANTICORRUZIONE</w:t>
      </w:r>
    </w:p>
    <w:p w14:paraId="03145D94" w14:textId="77777777" w:rsidR="007C19C9" w:rsidRDefault="007C19C9" w:rsidP="009D19EE">
      <w:pPr>
        <w:jc w:val="both"/>
        <w:rPr>
          <w:b/>
          <w:i/>
          <w:sz w:val="22"/>
          <w:szCs w:val="22"/>
          <w:u w:val="single"/>
        </w:rPr>
      </w:pPr>
    </w:p>
    <w:p w14:paraId="03145D99" w14:textId="0CA8974B" w:rsidR="007C19C9" w:rsidRPr="00162D30" w:rsidRDefault="00F16253" w:rsidP="009D19EE">
      <w:pPr>
        <w:jc w:val="both"/>
        <w:rPr>
          <w:sz w:val="22"/>
          <w:szCs w:val="22"/>
        </w:rPr>
      </w:pPr>
      <w:r>
        <w:rPr>
          <w:sz w:val="22"/>
          <w:szCs w:val="22"/>
        </w:rPr>
        <w:lastRenderedPageBreak/>
        <w:t>ASPM SERVIZI AMBIENTALI S.R.L.</w:t>
      </w:r>
      <w:r w:rsidR="0079405D">
        <w:rPr>
          <w:sz w:val="22"/>
          <w:szCs w:val="22"/>
        </w:rPr>
        <w:t xml:space="preserve"> </w:t>
      </w:r>
      <w:r w:rsidR="007C19C9" w:rsidRPr="00162D30">
        <w:rPr>
          <w:sz w:val="22"/>
          <w:szCs w:val="22"/>
        </w:rPr>
        <w:t xml:space="preserve">individua aree, processi, rischi come da allegato al presente piano. </w:t>
      </w:r>
    </w:p>
    <w:p w14:paraId="03145D9A" w14:textId="77777777" w:rsidR="007C19C9" w:rsidRPr="00162D30" w:rsidRDefault="007C19C9" w:rsidP="009D19EE">
      <w:pPr>
        <w:jc w:val="both"/>
        <w:rPr>
          <w:sz w:val="22"/>
          <w:szCs w:val="22"/>
        </w:rPr>
      </w:pPr>
    </w:p>
    <w:p w14:paraId="03145D9B" w14:textId="77777777" w:rsidR="007C19C9" w:rsidRDefault="007C19C9" w:rsidP="009D19EE">
      <w:pPr>
        <w:ind w:left="540"/>
        <w:jc w:val="both"/>
        <w:rPr>
          <w:i/>
          <w:sz w:val="22"/>
          <w:szCs w:val="22"/>
        </w:rPr>
      </w:pPr>
      <w:r w:rsidRPr="00162D30">
        <w:rPr>
          <w:sz w:val="22"/>
          <w:szCs w:val="22"/>
        </w:rPr>
        <w:t>Il RPCT</w:t>
      </w:r>
      <w:r w:rsidR="0006561E">
        <w:rPr>
          <w:sz w:val="22"/>
          <w:szCs w:val="22"/>
        </w:rPr>
        <w:t xml:space="preserve">, anche in sinergia con l’ODV del </w:t>
      </w:r>
      <w:r w:rsidR="0006561E" w:rsidRPr="0006561E">
        <w:rPr>
          <w:i/>
          <w:sz w:val="22"/>
          <w:szCs w:val="22"/>
        </w:rPr>
        <w:t>modello 231</w:t>
      </w:r>
      <w:r w:rsidR="0006561E" w:rsidRPr="0006561E">
        <w:rPr>
          <w:sz w:val="22"/>
          <w:szCs w:val="22"/>
        </w:rPr>
        <w:t>,</w:t>
      </w:r>
      <w:r w:rsidRPr="00162D30">
        <w:rPr>
          <w:sz w:val="22"/>
          <w:szCs w:val="22"/>
        </w:rPr>
        <w:t xml:space="preserve"> svolgerà in corso d’anno verifiche specifiche a campione (procedurali e nel merito dei fatti gestionali) a partire da aree, processi, rischi di comportamenti illeciti, come da tabella allegata al presente piano, che si caratterizzano per il più elevato indice di rischio; di ogni verifica verrà redatto apposito verbale.</w:t>
      </w:r>
    </w:p>
    <w:p w14:paraId="03145D9C" w14:textId="77777777" w:rsidR="007C19C9" w:rsidRPr="002E06E4" w:rsidRDefault="007C19C9" w:rsidP="009D19EE">
      <w:pPr>
        <w:jc w:val="both"/>
        <w:rPr>
          <w:sz w:val="22"/>
          <w:szCs w:val="22"/>
        </w:rPr>
      </w:pPr>
    </w:p>
    <w:p w14:paraId="03145D9D" w14:textId="012E2386" w:rsidR="007C19C9" w:rsidRPr="00F032BE" w:rsidRDefault="007C19C9" w:rsidP="009D19EE">
      <w:pPr>
        <w:jc w:val="both"/>
        <w:rPr>
          <w:b/>
          <w:sz w:val="22"/>
          <w:szCs w:val="22"/>
        </w:rPr>
      </w:pPr>
      <w:r w:rsidRPr="00F032BE">
        <w:rPr>
          <w:b/>
          <w:sz w:val="22"/>
          <w:szCs w:val="22"/>
        </w:rPr>
        <w:t>5.2) TRASPARENZA</w:t>
      </w:r>
      <w:r w:rsidR="002F1857" w:rsidRPr="00F032BE">
        <w:rPr>
          <w:b/>
          <w:sz w:val="22"/>
          <w:szCs w:val="22"/>
        </w:rPr>
        <w:t xml:space="preserve"> AMMINISTRATIVA</w:t>
      </w:r>
      <w:r w:rsidR="00BF5684">
        <w:rPr>
          <w:b/>
          <w:sz w:val="22"/>
          <w:szCs w:val="22"/>
        </w:rPr>
        <w:t xml:space="preserve">; </w:t>
      </w:r>
      <w:r w:rsidRPr="00F032BE">
        <w:rPr>
          <w:b/>
          <w:sz w:val="22"/>
          <w:szCs w:val="22"/>
        </w:rPr>
        <w:t xml:space="preserve">ACCESSO </w:t>
      </w:r>
      <w:r w:rsidR="002F1857" w:rsidRPr="00F032BE">
        <w:rPr>
          <w:b/>
          <w:sz w:val="22"/>
          <w:szCs w:val="22"/>
        </w:rPr>
        <w:t>AGLI ATTI</w:t>
      </w:r>
      <w:r w:rsidRPr="00F032BE">
        <w:rPr>
          <w:b/>
          <w:sz w:val="22"/>
          <w:szCs w:val="22"/>
        </w:rPr>
        <w:t xml:space="preserve"> </w:t>
      </w:r>
    </w:p>
    <w:p w14:paraId="03145D9E" w14:textId="77777777" w:rsidR="00E665BC" w:rsidRDefault="00E665BC" w:rsidP="009D19EE">
      <w:pPr>
        <w:jc w:val="both"/>
        <w:rPr>
          <w:b/>
          <w:i/>
          <w:sz w:val="22"/>
          <w:szCs w:val="22"/>
        </w:rPr>
      </w:pPr>
    </w:p>
    <w:p w14:paraId="03145D9F" w14:textId="62157B8F" w:rsidR="00A37C84" w:rsidRPr="00A37C84" w:rsidRDefault="00A37C84" w:rsidP="00A37C84">
      <w:pPr>
        <w:jc w:val="both"/>
        <w:rPr>
          <w:b/>
          <w:i/>
          <w:sz w:val="22"/>
          <w:szCs w:val="22"/>
        </w:rPr>
      </w:pPr>
      <w:r w:rsidRPr="00A37C84">
        <w:rPr>
          <w:b/>
          <w:i/>
          <w:sz w:val="22"/>
          <w:szCs w:val="22"/>
        </w:rPr>
        <w:t>5.2.1) OBIETTIVO IN MATERIA DI TRASPARENZA</w:t>
      </w:r>
    </w:p>
    <w:p w14:paraId="03145DA0" w14:textId="77777777" w:rsidR="00A37C84" w:rsidRPr="00A37C84" w:rsidRDefault="00A37C84" w:rsidP="00A37C84">
      <w:pPr>
        <w:jc w:val="both"/>
        <w:rPr>
          <w:i/>
          <w:sz w:val="22"/>
          <w:szCs w:val="22"/>
        </w:rPr>
      </w:pPr>
    </w:p>
    <w:p w14:paraId="0E465DC3" w14:textId="7CADCA0B" w:rsidR="005F7C42" w:rsidRPr="009E7201" w:rsidRDefault="005F7C42" w:rsidP="005F7C42">
      <w:pPr>
        <w:jc w:val="both"/>
        <w:rPr>
          <w:sz w:val="22"/>
          <w:szCs w:val="22"/>
        </w:rPr>
      </w:pPr>
      <w:r w:rsidRPr="00C17537">
        <w:rPr>
          <w:sz w:val="22"/>
          <w:szCs w:val="22"/>
        </w:rPr>
        <w:t xml:space="preserve">La gestione caratteristica di competenza di </w:t>
      </w:r>
      <w:r w:rsidR="00754182">
        <w:rPr>
          <w:sz w:val="22"/>
          <w:szCs w:val="22"/>
        </w:rPr>
        <w:t>ASPM SERVIZI AMBIENTALI S.R.L.</w:t>
      </w:r>
      <w:r w:rsidR="001166ED">
        <w:rPr>
          <w:sz w:val="22"/>
          <w:szCs w:val="22"/>
        </w:rPr>
        <w:t xml:space="preserve"> </w:t>
      </w:r>
      <w:r w:rsidRPr="00C17537">
        <w:rPr>
          <w:sz w:val="22"/>
          <w:szCs w:val="22"/>
        </w:rPr>
        <w:t xml:space="preserve">è </w:t>
      </w:r>
      <w:r w:rsidR="006D7183" w:rsidRPr="00C17537">
        <w:rPr>
          <w:sz w:val="22"/>
          <w:szCs w:val="22"/>
        </w:rPr>
        <w:t xml:space="preserve">per intero strettamente correlata </w:t>
      </w:r>
      <w:r w:rsidRPr="00C17537">
        <w:rPr>
          <w:sz w:val="22"/>
          <w:szCs w:val="22"/>
        </w:rPr>
        <w:t>al pubblico</w:t>
      </w:r>
      <w:r w:rsidRPr="009E7201">
        <w:rPr>
          <w:sz w:val="22"/>
          <w:szCs w:val="22"/>
        </w:rPr>
        <w:t xml:space="preserve"> interesse, </w:t>
      </w:r>
      <w:r w:rsidR="00F16253" w:rsidRPr="009E7201">
        <w:rPr>
          <w:sz w:val="22"/>
          <w:szCs w:val="22"/>
        </w:rPr>
        <w:t>cosicché</w:t>
      </w:r>
      <w:r w:rsidRPr="009E7201">
        <w:rPr>
          <w:sz w:val="22"/>
          <w:szCs w:val="22"/>
        </w:rPr>
        <w:t xml:space="preserve"> la stessa </w:t>
      </w:r>
      <w:r w:rsidR="00754182">
        <w:rPr>
          <w:sz w:val="22"/>
          <w:szCs w:val="22"/>
        </w:rPr>
        <w:t>ASPM SERVIZI AMBIENTALI S.R.L.</w:t>
      </w:r>
      <w:r w:rsidR="001166ED">
        <w:rPr>
          <w:sz w:val="22"/>
          <w:szCs w:val="22"/>
        </w:rPr>
        <w:t xml:space="preserve"> </w:t>
      </w:r>
      <w:r w:rsidRPr="009E7201">
        <w:rPr>
          <w:sz w:val="22"/>
          <w:szCs w:val="22"/>
        </w:rPr>
        <w:t xml:space="preserve">completa senza eccezioni, con riferimento alla propria intera gestione, la sezione </w:t>
      </w:r>
      <w:r w:rsidRPr="009E7201">
        <w:rPr>
          <w:i/>
          <w:sz w:val="22"/>
          <w:szCs w:val="22"/>
        </w:rPr>
        <w:t>amministrazione trasparente</w:t>
      </w:r>
      <w:r w:rsidRPr="009E7201">
        <w:rPr>
          <w:sz w:val="22"/>
          <w:szCs w:val="22"/>
        </w:rPr>
        <w:t xml:space="preserve"> (salvo beninteso per le sottosezioni che non hanno attinenza con la gestione caratteristica di </w:t>
      </w:r>
      <w:r w:rsidR="00754182">
        <w:rPr>
          <w:sz w:val="22"/>
          <w:szCs w:val="22"/>
        </w:rPr>
        <w:t>ASPM SERVIZI AMBIENTALI S.R.L.</w:t>
      </w:r>
      <w:r w:rsidRPr="009E7201">
        <w:rPr>
          <w:sz w:val="22"/>
          <w:szCs w:val="22"/>
        </w:rPr>
        <w:t>).</w:t>
      </w:r>
    </w:p>
    <w:p w14:paraId="3BCE06E9" w14:textId="77777777" w:rsidR="005F7C42" w:rsidRDefault="005F7C42" w:rsidP="00F74234">
      <w:pPr>
        <w:jc w:val="both"/>
        <w:rPr>
          <w:strike/>
          <w:sz w:val="22"/>
          <w:szCs w:val="22"/>
          <w:highlight w:val="yellow"/>
        </w:rPr>
      </w:pPr>
    </w:p>
    <w:p w14:paraId="03145DA1" w14:textId="322D06B3" w:rsidR="002F1857" w:rsidRPr="009E7201" w:rsidRDefault="00F16253" w:rsidP="00F74234">
      <w:pPr>
        <w:jc w:val="both"/>
        <w:rPr>
          <w:sz w:val="22"/>
          <w:szCs w:val="22"/>
        </w:rPr>
      </w:pPr>
      <w:r w:rsidRPr="00C17537">
        <w:rPr>
          <w:sz w:val="22"/>
          <w:szCs w:val="22"/>
        </w:rPr>
        <w:t>Pertanto,</w:t>
      </w:r>
      <w:r w:rsidR="00720F11" w:rsidRPr="00C17537">
        <w:rPr>
          <w:sz w:val="22"/>
          <w:szCs w:val="22"/>
        </w:rPr>
        <w:t xml:space="preserve"> l</w:t>
      </w:r>
      <w:r w:rsidR="002F1857" w:rsidRPr="00C17537">
        <w:rPr>
          <w:sz w:val="22"/>
          <w:szCs w:val="22"/>
        </w:rPr>
        <w:t xml:space="preserve">a sezione </w:t>
      </w:r>
      <w:r w:rsidR="002F1857" w:rsidRPr="00C17537">
        <w:rPr>
          <w:i/>
          <w:sz w:val="22"/>
          <w:szCs w:val="22"/>
        </w:rPr>
        <w:t xml:space="preserve">amministrazione trasparente </w:t>
      </w:r>
      <w:r w:rsidR="002F1857" w:rsidRPr="00C17537">
        <w:rPr>
          <w:sz w:val="22"/>
          <w:szCs w:val="22"/>
        </w:rPr>
        <w:t xml:space="preserve">di </w:t>
      </w:r>
      <w:r w:rsidR="00754182">
        <w:rPr>
          <w:sz w:val="22"/>
          <w:szCs w:val="22"/>
        </w:rPr>
        <w:t>ASPM SERVIZI AMBIENTALI S.R.L.</w:t>
      </w:r>
      <w:r w:rsidR="001166ED">
        <w:rPr>
          <w:sz w:val="22"/>
          <w:szCs w:val="22"/>
        </w:rPr>
        <w:t xml:space="preserve"> </w:t>
      </w:r>
      <w:r w:rsidR="005D7CFD" w:rsidRPr="00C17537">
        <w:rPr>
          <w:sz w:val="22"/>
          <w:szCs w:val="22"/>
        </w:rPr>
        <w:t xml:space="preserve">deve essere </w:t>
      </w:r>
      <w:r w:rsidR="00E957F5" w:rsidRPr="00C17537">
        <w:rPr>
          <w:sz w:val="22"/>
          <w:szCs w:val="22"/>
        </w:rPr>
        <w:t>costantemente</w:t>
      </w:r>
      <w:r w:rsidR="00BF5684" w:rsidRPr="00C17537">
        <w:rPr>
          <w:sz w:val="22"/>
          <w:szCs w:val="22"/>
        </w:rPr>
        <w:t xml:space="preserve"> è coerentemente alimentata secondo</w:t>
      </w:r>
      <w:r w:rsidR="002F1857" w:rsidRPr="00C17537">
        <w:rPr>
          <w:sz w:val="22"/>
          <w:szCs w:val="22"/>
        </w:rPr>
        <w:t xml:space="preserve"> la</w:t>
      </w:r>
      <w:r w:rsidR="00BF5684" w:rsidRPr="00C17537">
        <w:rPr>
          <w:sz w:val="22"/>
          <w:szCs w:val="22"/>
        </w:rPr>
        <w:t xml:space="preserve"> prevista</w:t>
      </w:r>
      <w:r w:rsidR="002F1857" w:rsidRPr="00C17537">
        <w:rPr>
          <w:sz w:val="22"/>
          <w:szCs w:val="22"/>
        </w:rPr>
        <w:t xml:space="preserve"> struttura in sezioni</w:t>
      </w:r>
      <w:r w:rsidR="00754182">
        <w:rPr>
          <w:sz w:val="22"/>
          <w:szCs w:val="22"/>
        </w:rPr>
        <w:t>/</w:t>
      </w:r>
      <w:r w:rsidR="002F1857" w:rsidRPr="00C17537">
        <w:rPr>
          <w:sz w:val="22"/>
          <w:szCs w:val="22"/>
        </w:rPr>
        <w:t>sottosezioni</w:t>
      </w:r>
      <w:r w:rsidR="005D7CFD" w:rsidRPr="00C17537">
        <w:rPr>
          <w:sz w:val="22"/>
          <w:szCs w:val="22"/>
        </w:rPr>
        <w:t xml:space="preserve"> di cui all’Allegato delle Linee Guida 1134</w:t>
      </w:r>
      <w:r w:rsidR="00754182">
        <w:rPr>
          <w:sz w:val="22"/>
          <w:szCs w:val="22"/>
        </w:rPr>
        <w:t>/</w:t>
      </w:r>
      <w:r w:rsidR="005D7CFD" w:rsidRPr="00C17537">
        <w:rPr>
          <w:sz w:val="22"/>
          <w:szCs w:val="22"/>
        </w:rPr>
        <w:t>2017</w:t>
      </w:r>
      <w:r w:rsidR="002F1857" w:rsidRPr="00C17537">
        <w:rPr>
          <w:sz w:val="22"/>
          <w:szCs w:val="22"/>
        </w:rPr>
        <w:t xml:space="preserve">, </w:t>
      </w:r>
      <w:r w:rsidR="00E957F5" w:rsidRPr="00C17537">
        <w:rPr>
          <w:sz w:val="22"/>
          <w:szCs w:val="22"/>
        </w:rPr>
        <w:t xml:space="preserve">con </w:t>
      </w:r>
      <w:r w:rsidR="002F1857" w:rsidRPr="00C17537">
        <w:rPr>
          <w:sz w:val="22"/>
          <w:szCs w:val="22"/>
        </w:rPr>
        <w:t>i relativi contenuti</w:t>
      </w:r>
      <w:r w:rsidR="00BF5684" w:rsidRPr="00C17537">
        <w:rPr>
          <w:sz w:val="22"/>
          <w:szCs w:val="22"/>
        </w:rPr>
        <w:t>, le frequenze di aggiornamento, e così si proseguirà in corso di triennio.</w:t>
      </w:r>
    </w:p>
    <w:p w14:paraId="03145DA2" w14:textId="77777777" w:rsidR="002F1857" w:rsidRPr="009E7201" w:rsidRDefault="002F1857" w:rsidP="00E665BC">
      <w:pPr>
        <w:jc w:val="both"/>
        <w:rPr>
          <w:sz w:val="22"/>
          <w:szCs w:val="22"/>
        </w:rPr>
      </w:pPr>
    </w:p>
    <w:p w14:paraId="03145DA5" w14:textId="4DDB7CCC" w:rsidR="00925B37" w:rsidRPr="009E7201" w:rsidRDefault="00E665BC" w:rsidP="00E665BC">
      <w:pPr>
        <w:jc w:val="both"/>
        <w:rPr>
          <w:i/>
          <w:sz w:val="22"/>
          <w:szCs w:val="22"/>
        </w:rPr>
      </w:pPr>
      <w:r w:rsidRPr="009E7201">
        <w:rPr>
          <w:sz w:val="22"/>
          <w:szCs w:val="22"/>
        </w:rPr>
        <w:t xml:space="preserve">Come da § 3.1.3 delle </w:t>
      </w:r>
      <w:r w:rsidR="00242A6F">
        <w:rPr>
          <w:i/>
          <w:sz w:val="22"/>
          <w:szCs w:val="22"/>
        </w:rPr>
        <w:t>Linee Guida 1134</w:t>
      </w:r>
      <w:r w:rsidR="00754182">
        <w:rPr>
          <w:i/>
          <w:sz w:val="22"/>
          <w:szCs w:val="22"/>
        </w:rPr>
        <w:t>/</w:t>
      </w:r>
      <w:r w:rsidR="00242A6F">
        <w:rPr>
          <w:i/>
          <w:sz w:val="22"/>
          <w:szCs w:val="22"/>
        </w:rPr>
        <w:t>2017</w:t>
      </w:r>
      <w:r w:rsidR="00925B37" w:rsidRPr="009E7201">
        <w:rPr>
          <w:i/>
          <w:sz w:val="22"/>
          <w:szCs w:val="22"/>
        </w:rPr>
        <w:t>:</w:t>
      </w:r>
    </w:p>
    <w:p w14:paraId="03145DA6" w14:textId="77777777" w:rsidR="00925B37" w:rsidRPr="009E7201" w:rsidRDefault="00925B37" w:rsidP="00E665BC">
      <w:pPr>
        <w:jc w:val="both"/>
        <w:rPr>
          <w:i/>
          <w:sz w:val="22"/>
          <w:szCs w:val="22"/>
        </w:rPr>
      </w:pPr>
    </w:p>
    <w:p w14:paraId="03145DA7" w14:textId="4466331C" w:rsidR="00E665BC" w:rsidRPr="009E7201" w:rsidRDefault="00925B37" w:rsidP="002F1857">
      <w:pPr>
        <w:jc w:val="both"/>
        <w:rPr>
          <w:i/>
          <w:sz w:val="22"/>
          <w:szCs w:val="22"/>
        </w:rPr>
      </w:pPr>
      <w:r w:rsidRPr="009E7201">
        <w:rPr>
          <w:i/>
          <w:sz w:val="22"/>
          <w:szCs w:val="22"/>
        </w:rPr>
        <w:t>D</w:t>
      </w:r>
      <w:r w:rsidR="00E665BC" w:rsidRPr="009E7201">
        <w:rPr>
          <w:i/>
          <w:sz w:val="22"/>
          <w:szCs w:val="22"/>
        </w:rPr>
        <w:t>evono essere individuate le misure organizzative volte ad assicurare la regolarità e la</w:t>
      </w:r>
      <w:r w:rsidR="002861FD">
        <w:rPr>
          <w:i/>
          <w:sz w:val="22"/>
          <w:szCs w:val="22"/>
        </w:rPr>
        <w:t xml:space="preserve"> </w:t>
      </w:r>
      <w:r w:rsidR="00E665BC" w:rsidRPr="009E7201">
        <w:rPr>
          <w:i/>
          <w:sz w:val="22"/>
          <w:szCs w:val="22"/>
        </w:rPr>
        <w:t>tempestività</w:t>
      </w:r>
      <w:r w:rsidR="002861FD">
        <w:rPr>
          <w:i/>
          <w:sz w:val="22"/>
          <w:szCs w:val="22"/>
        </w:rPr>
        <w:t xml:space="preserve"> </w:t>
      </w:r>
      <w:r w:rsidR="00E665BC" w:rsidRPr="009E7201">
        <w:rPr>
          <w:i/>
          <w:sz w:val="22"/>
          <w:szCs w:val="22"/>
        </w:rPr>
        <w:t>dei flussi</w:t>
      </w:r>
      <w:r w:rsidR="002861FD">
        <w:rPr>
          <w:i/>
          <w:sz w:val="22"/>
          <w:szCs w:val="22"/>
        </w:rPr>
        <w:t xml:space="preserve"> </w:t>
      </w:r>
      <w:r w:rsidR="00E665BC" w:rsidRPr="009E7201">
        <w:rPr>
          <w:i/>
          <w:sz w:val="22"/>
          <w:szCs w:val="22"/>
        </w:rPr>
        <w:t>delle informazioni</w:t>
      </w:r>
      <w:r w:rsidR="002861FD">
        <w:rPr>
          <w:i/>
          <w:sz w:val="22"/>
          <w:szCs w:val="22"/>
        </w:rPr>
        <w:t xml:space="preserve"> </w:t>
      </w:r>
      <w:r w:rsidR="00E665BC" w:rsidRPr="009E7201">
        <w:rPr>
          <w:i/>
          <w:sz w:val="22"/>
          <w:szCs w:val="22"/>
        </w:rPr>
        <w:t>da</w:t>
      </w:r>
      <w:r w:rsidR="002861FD">
        <w:rPr>
          <w:i/>
          <w:sz w:val="22"/>
          <w:szCs w:val="22"/>
        </w:rPr>
        <w:t xml:space="preserve"> </w:t>
      </w:r>
      <w:r w:rsidR="00E665BC" w:rsidRPr="009E7201">
        <w:rPr>
          <w:i/>
          <w:sz w:val="22"/>
          <w:szCs w:val="22"/>
        </w:rPr>
        <w:t>pubblicare,</w:t>
      </w:r>
      <w:r w:rsidR="002861FD">
        <w:rPr>
          <w:i/>
          <w:sz w:val="22"/>
          <w:szCs w:val="22"/>
        </w:rPr>
        <w:t xml:space="preserve"> </w:t>
      </w:r>
      <w:r w:rsidR="00E665BC" w:rsidRPr="009E7201">
        <w:rPr>
          <w:i/>
          <w:sz w:val="22"/>
          <w:szCs w:val="22"/>
        </w:rPr>
        <w:t>prevedendo anche</w:t>
      </w:r>
      <w:r w:rsidR="002861FD">
        <w:rPr>
          <w:i/>
          <w:sz w:val="22"/>
          <w:szCs w:val="22"/>
        </w:rPr>
        <w:t xml:space="preserve"> </w:t>
      </w:r>
      <w:r w:rsidR="00E665BC" w:rsidRPr="009E7201">
        <w:rPr>
          <w:i/>
          <w:sz w:val="22"/>
          <w:szCs w:val="22"/>
        </w:rPr>
        <w:t>uno</w:t>
      </w:r>
      <w:r w:rsidR="002861FD">
        <w:rPr>
          <w:i/>
          <w:sz w:val="22"/>
          <w:szCs w:val="22"/>
        </w:rPr>
        <w:t xml:space="preserve"> </w:t>
      </w:r>
      <w:r w:rsidR="00E665BC" w:rsidRPr="009E7201">
        <w:rPr>
          <w:i/>
          <w:sz w:val="22"/>
          <w:szCs w:val="22"/>
        </w:rPr>
        <w:t>specifico sistema</w:t>
      </w:r>
      <w:r w:rsidR="002861FD">
        <w:rPr>
          <w:i/>
          <w:sz w:val="22"/>
          <w:szCs w:val="22"/>
        </w:rPr>
        <w:t xml:space="preserve"> </w:t>
      </w:r>
      <w:r w:rsidR="00E665BC" w:rsidRPr="009E7201">
        <w:rPr>
          <w:i/>
          <w:sz w:val="22"/>
          <w:szCs w:val="22"/>
        </w:rPr>
        <w:t>delle</w:t>
      </w:r>
      <w:r w:rsidR="002861FD">
        <w:rPr>
          <w:i/>
          <w:sz w:val="22"/>
          <w:szCs w:val="22"/>
        </w:rPr>
        <w:t xml:space="preserve"> </w:t>
      </w:r>
      <w:r w:rsidR="00E665BC" w:rsidRPr="009E7201">
        <w:rPr>
          <w:i/>
          <w:sz w:val="22"/>
          <w:szCs w:val="22"/>
        </w:rPr>
        <w:t>responsabilità e indicando</w:t>
      </w:r>
      <w:r w:rsidR="002861FD">
        <w:rPr>
          <w:i/>
          <w:sz w:val="22"/>
          <w:szCs w:val="22"/>
        </w:rPr>
        <w:t xml:space="preserve"> </w:t>
      </w:r>
      <w:r w:rsidR="00E665BC" w:rsidRPr="009E7201">
        <w:rPr>
          <w:i/>
          <w:sz w:val="22"/>
          <w:szCs w:val="22"/>
        </w:rPr>
        <w:t>i nominativi dei responsabili</w:t>
      </w:r>
      <w:r w:rsidR="002861FD">
        <w:rPr>
          <w:i/>
          <w:sz w:val="22"/>
          <w:szCs w:val="22"/>
        </w:rPr>
        <w:t xml:space="preserve"> </w:t>
      </w:r>
      <w:r w:rsidR="00E665BC" w:rsidRPr="009E7201">
        <w:rPr>
          <w:i/>
          <w:sz w:val="22"/>
          <w:szCs w:val="22"/>
        </w:rPr>
        <w:t>della</w:t>
      </w:r>
      <w:r w:rsidR="002861FD">
        <w:rPr>
          <w:i/>
          <w:sz w:val="22"/>
          <w:szCs w:val="22"/>
        </w:rPr>
        <w:t xml:space="preserve"> </w:t>
      </w:r>
      <w:r w:rsidR="00E665BC" w:rsidRPr="009E7201">
        <w:rPr>
          <w:i/>
          <w:sz w:val="22"/>
          <w:szCs w:val="22"/>
        </w:rPr>
        <w:t>trasmissione</w:t>
      </w:r>
      <w:r w:rsidR="002861FD">
        <w:rPr>
          <w:i/>
          <w:sz w:val="22"/>
          <w:szCs w:val="22"/>
        </w:rPr>
        <w:t xml:space="preserve"> </w:t>
      </w:r>
      <w:r w:rsidR="00E665BC" w:rsidRPr="009E7201">
        <w:rPr>
          <w:i/>
          <w:sz w:val="22"/>
          <w:szCs w:val="22"/>
        </w:rPr>
        <w:t>e della pubblicazione</w:t>
      </w:r>
      <w:r w:rsidR="002861FD">
        <w:rPr>
          <w:i/>
          <w:sz w:val="22"/>
          <w:szCs w:val="22"/>
        </w:rPr>
        <w:t xml:space="preserve"> </w:t>
      </w:r>
      <w:r w:rsidR="00E665BC" w:rsidRPr="009E7201">
        <w:rPr>
          <w:i/>
          <w:sz w:val="22"/>
          <w:szCs w:val="22"/>
        </w:rPr>
        <w:t>sia</w:t>
      </w:r>
      <w:r w:rsidR="002861FD">
        <w:rPr>
          <w:i/>
          <w:sz w:val="22"/>
          <w:szCs w:val="22"/>
        </w:rPr>
        <w:t xml:space="preserve"> </w:t>
      </w:r>
      <w:r w:rsidR="00E665BC" w:rsidRPr="009E7201">
        <w:rPr>
          <w:i/>
          <w:sz w:val="22"/>
          <w:szCs w:val="22"/>
        </w:rPr>
        <w:t>dei</w:t>
      </w:r>
      <w:r w:rsidR="002861FD">
        <w:rPr>
          <w:i/>
          <w:sz w:val="22"/>
          <w:szCs w:val="22"/>
        </w:rPr>
        <w:t xml:space="preserve"> </w:t>
      </w:r>
      <w:r w:rsidR="00E665BC" w:rsidRPr="009E7201">
        <w:rPr>
          <w:i/>
          <w:sz w:val="22"/>
          <w:szCs w:val="22"/>
        </w:rPr>
        <w:t>dati,</w:t>
      </w:r>
      <w:r w:rsidR="002861FD">
        <w:rPr>
          <w:i/>
          <w:sz w:val="22"/>
          <w:szCs w:val="22"/>
        </w:rPr>
        <w:t xml:space="preserve"> </w:t>
      </w:r>
      <w:r w:rsidR="00E665BC" w:rsidRPr="009E7201">
        <w:rPr>
          <w:i/>
          <w:sz w:val="22"/>
          <w:szCs w:val="22"/>
        </w:rPr>
        <w:t>delle</w:t>
      </w:r>
      <w:r w:rsidR="002861FD">
        <w:rPr>
          <w:i/>
          <w:sz w:val="22"/>
          <w:szCs w:val="22"/>
        </w:rPr>
        <w:t xml:space="preserve"> </w:t>
      </w:r>
      <w:r w:rsidR="00E665BC" w:rsidRPr="009E7201">
        <w:rPr>
          <w:i/>
          <w:sz w:val="22"/>
          <w:szCs w:val="22"/>
        </w:rPr>
        <w:t>informazioni</w:t>
      </w:r>
      <w:r w:rsidR="002861FD">
        <w:rPr>
          <w:i/>
          <w:sz w:val="22"/>
          <w:szCs w:val="22"/>
        </w:rPr>
        <w:t xml:space="preserve"> </w:t>
      </w:r>
      <w:r w:rsidR="00E665BC" w:rsidRPr="009E7201">
        <w:rPr>
          <w:i/>
          <w:sz w:val="22"/>
          <w:szCs w:val="22"/>
        </w:rPr>
        <w:t>e dei</w:t>
      </w:r>
      <w:r w:rsidR="002861FD">
        <w:rPr>
          <w:i/>
          <w:sz w:val="22"/>
          <w:szCs w:val="22"/>
        </w:rPr>
        <w:t xml:space="preserve"> </w:t>
      </w:r>
      <w:r w:rsidR="00E665BC" w:rsidRPr="009E7201">
        <w:rPr>
          <w:i/>
          <w:sz w:val="22"/>
          <w:szCs w:val="22"/>
        </w:rPr>
        <w:t>documenti …</w:t>
      </w:r>
    </w:p>
    <w:p w14:paraId="03145DA8" w14:textId="77777777" w:rsidR="00E665BC" w:rsidRPr="009E7201" w:rsidRDefault="00E665BC" w:rsidP="002F1857">
      <w:pPr>
        <w:jc w:val="both"/>
        <w:rPr>
          <w:b/>
          <w:i/>
          <w:sz w:val="22"/>
          <w:szCs w:val="22"/>
        </w:rPr>
      </w:pPr>
    </w:p>
    <w:p w14:paraId="03145DA9" w14:textId="7496003F" w:rsidR="00E665BC" w:rsidRPr="009E7201" w:rsidRDefault="00E665BC" w:rsidP="002F1857">
      <w:pPr>
        <w:jc w:val="both"/>
        <w:rPr>
          <w:i/>
          <w:sz w:val="22"/>
          <w:szCs w:val="22"/>
        </w:rPr>
      </w:pPr>
      <w:r w:rsidRPr="009E7201">
        <w:rPr>
          <w:i/>
          <w:sz w:val="22"/>
          <w:szCs w:val="22"/>
        </w:rPr>
        <w:t>Gli obiettivi</w:t>
      </w:r>
      <w:r w:rsidR="002861FD">
        <w:rPr>
          <w:i/>
          <w:sz w:val="22"/>
          <w:szCs w:val="22"/>
        </w:rPr>
        <w:t xml:space="preserve"> </w:t>
      </w:r>
      <w:r w:rsidRPr="009E7201">
        <w:rPr>
          <w:i/>
          <w:sz w:val="22"/>
          <w:szCs w:val="22"/>
        </w:rPr>
        <w:t>legati</w:t>
      </w:r>
      <w:r w:rsidR="002861FD">
        <w:rPr>
          <w:i/>
          <w:sz w:val="22"/>
          <w:szCs w:val="22"/>
        </w:rPr>
        <w:t xml:space="preserve"> </w:t>
      </w:r>
      <w:r w:rsidRPr="009E7201">
        <w:rPr>
          <w:i/>
          <w:sz w:val="22"/>
          <w:szCs w:val="22"/>
        </w:rPr>
        <w:t>alla</w:t>
      </w:r>
      <w:r w:rsidR="002861FD">
        <w:rPr>
          <w:i/>
          <w:sz w:val="22"/>
          <w:szCs w:val="22"/>
        </w:rPr>
        <w:t xml:space="preserve"> </w:t>
      </w:r>
      <w:r w:rsidRPr="009E7201">
        <w:rPr>
          <w:i/>
          <w:sz w:val="22"/>
          <w:szCs w:val="22"/>
        </w:rPr>
        <w:t>trasparenza devono</w:t>
      </w:r>
      <w:r w:rsidR="002861FD">
        <w:rPr>
          <w:i/>
          <w:sz w:val="22"/>
          <w:szCs w:val="22"/>
        </w:rPr>
        <w:t xml:space="preserve"> </w:t>
      </w:r>
      <w:r w:rsidRPr="009E7201">
        <w:rPr>
          <w:i/>
          <w:sz w:val="22"/>
          <w:szCs w:val="22"/>
        </w:rPr>
        <w:t>pertanto</w:t>
      </w:r>
      <w:r w:rsidR="002861FD">
        <w:rPr>
          <w:i/>
          <w:sz w:val="22"/>
          <w:szCs w:val="22"/>
        </w:rPr>
        <w:t xml:space="preserve"> </w:t>
      </w:r>
      <w:r w:rsidRPr="009E7201">
        <w:rPr>
          <w:i/>
          <w:sz w:val="22"/>
          <w:szCs w:val="22"/>
        </w:rPr>
        <w:t>essere</w:t>
      </w:r>
      <w:r w:rsidR="002861FD">
        <w:rPr>
          <w:i/>
          <w:sz w:val="22"/>
          <w:szCs w:val="22"/>
        </w:rPr>
        <w:t xml:space="preserve"> </w:t>
      </w:r>
      <w:r w:rsidRPr="009E7201">
        <w:rPr>
          <w:i/>
          <w:sz w:val="22"/>
          <w:szCs w:val="22"/>
        </w:rPr>
        <w:t>articolati e</w:t>
      </w:r>
      <w:r w:rsidR="002861FD">
        <w:rPr>
          <w:i/>
          <w:sz w:val="22"/>
          <w:szCs w:val="22"/>
        </w:rPr>
        <w:t xml:space="preserve"> </w:t>
      </w:r>
      <w:r w:rsidRPr="009E7201">
        <w:rPr>
          <w:i/>
          <w:sz w:val="22"/>
          <w:szCs w:val="22"/>
        </w:rPr>
        <w:t>dettagliati</w:t>
      </w:r>
      <w:r w:rsidR="002861FD">
        <w:rPr>
          <w:i/>
          <w:sz w:val="22"/>
          <w:szCs w:val="22"/>
        </w:rPr>
        <w:t xml:space="preserve"> </w:t>
      </w:r>
      <w:r w:rsidRPr="009E7201">
        <w:rPr>
          <w:i/>
          <w:sz w:val="22"/>
          <w:szCs w:val="22"/>
        </w:rPr>
        <w:t>non soltanto</w:t>
      </w:r>
      <w:r w:rsidR="002861FD">
        <w:rPr>
          <w:i/>
          <w:sz w:val="22"/>
          <w:szCs w:val="22"/>
        </w:rPr>
        <w:t xml:space="preserve"> </w:t>
      </w:r>
      <w:r w:rsidRPr="009E7201">
        <w:rPr>
          <w:i/>
          <w:sz w:val="22"/>
          <w:szCs w:val="22"/>
        </w:rPr>
        <w:t>in relazione</w:t>
      </w:r>
      <w:r w:rsidR="002861FD">
        <w:rPr>
          <w:i/>
          <w:sz w:val="22"/>
          <w:szCs w:val="22"/>
        </w:rPr>
        <w:t xml:space="preserve"> </w:t>
      </w:r>
      <w:r w:rsidRPr="009E7201">
        <w:rPr>
          <w:i/>
          <w:sz w:val="22"/>
          <w:szCs w:val="22"/>
        </w:rPr>
        <w:t>al RPCT</w:t>
      </w:r>
      <w:r w:rsidR="002861FD">
        <w:rPr>
          <w:i/>
          <w:sz w:val="22"/>
          <w:szCs w:val="22"/>
        </w:rPr>
        <w:t xml:space="preserve"> </w:t>
      </w:r>
      <w:r w:rsidRPr="009E7201">
        <w:rPr>
          <w:i/>
          <w:sz w:val="22"/>
          <w:szCs w:val="22"/>
        </w:rPr>
        <w:t>ma anche agli altri</w:t>
      </w:r>
      <w:r w:rsidR="002861FD">
        <w:rPr>
          <w:i/>
          <w:sz w:val="22"/>
          <w:szCs w:val="22"/>
        </w:rPr>
        <w:t xml:space="preserve"> </w:t>
      </w:r>
      <w:r w:rsidRPr="009E7201">
        <w:rPr>
          <w:i/>
          <w:sz w:val="22"/>
          <w:szCs w:val="22"/>
        </w:rPr>
        <w:t>soggetti coinvolti</w:t>
      </w:r>
      <w:r w:rsidR="002861FD">
        <w:rPr>
          <w:i/>
          <w:sz w:val="22"/>
          <w:szCs w:val="22"/>
        </w:rPr>
        <w:t xml:space="preserve"> </w:t>
      </w:r>
      <w:r w:rsidRPr="009E7201">
        <w:rPr>
          <w:i/>
          <w:sz w:val="22"/>
          <w:szCs w:val="22"/>
        </w:rPr>
        <w:t>nell’attuazione delle misure di trasparenza</w:t>
      </w:r>
      <w:r w:rsidR="002861FD">
        <w:rPr>
          <w:i/>
          <w:sz w:val="22"/>
          <w:szCs w:val="22"/>
        </w:rPr>
        <w:t xml:space="preserve"> </w:t>
      </w:r>
      <w:r w:rsidRPr="009E7201">
        <w:rPr>
          <w:i/>
          <w:sz w:val="22"/>
          <w:szCs w:val="22"/>
        </w:rPr>
        <w:t xml:space="preserve">previste dalle norme o introdotte dalla società stessa. </w:t>
      </w:r>
    </w:p>
    <w:p w14:paraId="03145DAA" w14:textId="77777777" w:rsidR="00E665BC" w:rsidRPr="009E7201" w:rsidRDefault="00E665BC" w:rsidP="002F1857">
      <w:pPr>
        <w:jc w:val="both"/>
        <w:rPr>
          <w:i/>
          <w:sz w:val="22"/>
          <w:szCs w:val="22"/>
        </w:rPr>
      </w:pPr>
    </w:p>
    <w:p w14:paraId="03145DAD" w14:textId="3493F22C" w:rsidR="00E665BC" w:rsidRPr="009E7201" w:rsidRDefault="00E665BC" w:rsidP="002F1857">
      <w:pPr>
        <w:jc w:val="both"/>
        <w:rPr>
          <w:i/>
          <w:sz w:val="22"/>
          <w:szCs w:val="22"/>
        </w:rPr>
      </w:pPr>
      <w:r w:rsidRPr="009E7201">
        <w:rPr>
          <w:i/>
          <w:sz w:val="22"/>
          <w:szCs w:val="22"/>
        </w:rPr>
        <w:t>Va dunque prevista</w:t>
      </w:r>
      <w:r w:rsidR="002861FD">
        <w:rPr>
          <w:i/>
          <w:sz w:val="22"/>
          <w:szCs w:val="22"/>
        </w:rPr>
        <w:t xml:space="preserve"> </w:t>
      </w:r>
      <w:r w:rsidR="00E76D58">
        <w:rPr>
          <w:i/>
          <w:sz w:val="22"/>
          <w:szCs w:val="22"/>
        </w:rPr>
        <w:t>l’</w:t>
      </w:r>
      <w:r w:rsidRPr="009E7201">
        <w:rPr>
          <w:i/>
          <w:sz w:val="22"/>
          <w:szCs w:val="22"/>
        </w:rPr>
        <w:t>organizzazione</w:t>
      </w:r>
      <w:r w:rsidR="002861FD">
        <w:rPr>
          <w:i/>
          <w:sz w:val="22"/>
          <w:szCs w:val="22"/>
        </w:rPr>
        <w:t xml:space="preserve"> </w:t>
      </w:r>
      <w:r w:rsidRPr="009E7201">
        <w:rPr>
          <w:i/>
          <w:sz w:val="22"/>
          <w:szCs w:val="22"/>
        </w:rPr>
        <w:t>dei</w:t>
      </w:r>
      <w:r w:rsidR="002861FD">
        <w:rPr>
          <w:i/>
          <w:sz w:val="22"/>
          <w:szCs w:val="22"/>
        </w:rPr>
        <w:t xml:space="preserve"> </w:t>
      </w:r>
      <w:r w:rsidRPr="009E7201">
        <w:rPr>
          <w:i/>
          <w:sz w:val="22"/>
          <w:szCs w:val="22"/>
        </w:rPr>
        <w:t>flussi informativi</w:t>
      </w:r>
      <w:r w:rsidR="002861FD">
        <w:rPr>
          <w:i/>
          <w:sz w:val="22"/>
          <w:szCs w:val="22"/>
        </w:rPr>
        <w:t xml:space="preserve"> </w:t>
      </w:r>
      <w:r w:rsidRPr="009E7201">
        <w:rPr>
          <w:i/>
          <w:sz w:val="22"/>
          <w:szCs w:val="22"/>
        </w:rPr>
        <w:t>necessari</w:t>
      </w:r>
      <w:r w:rsidR="002861FD">
        <w:rPr>
          <w:i/>
          <w:sz w:val="22"/>
          <w:szCs w:val="22"/>
        </w:rPr>
        <w:t xml:space="preserve"> </w:t>
      </w:r>
      <w:r w:rsidRPr="009E7201">
        <w:rPr>
          <w:i/>
          <w:sz w:val="22"/>
          <w:szCs w:val="22"/>
        </w:rPr>
        <w:t>a</w:t>
      </w:r>
      <w:r w:rsidR="002861FD">
        <w:rPr>
          <w:i/>
          <w:sz w:val="22"/>
          <w:szCs w:val="22"/>
        </w:rPr>
        <w:t xml:space="preserve"> </w:t>
      </w:r>
      <w:r w:rsidRPr="009E7201">
        <w:rPr>
          <w:i/>
          <w:sz w:val="22"/>
          <w:szCs w:val="22"/>
        </w:rPr>
        <w:t>garantire</w:t>
      </w:r>
      <w:r w:rsidR="002861FD">
        <w:rPr>
          <w:i/>
          <w:sz w:val="22"/>
          <w:szCs w:val="22"/>
        </w:rPr>
        <w:t xml:space="preserve"> </w:t>
      </w:r>
      <w:r w:rsidRPr="009E7201">
        <w:rPr>
          <w:i/>
          <w:sz w:val="22"/>
          <w:szCs w:val="22"/>
        </w:rPr>
        <w:t>l’elaborazione,</w:t>
      </w:r>
      <w:r w:rsidR="002861FD">
        <w:rPr>
          <w:i/>
          <w:sz w:val="22"/>
          <w:szCs w:val="22"/>
        </w:rPr>
        <w:t xml:space="preserve"> </w:t>
      </w:r>
    </w:p>
    <w:p w14:paraId="03145DAE" w14:textId="1779D066" w:rsidR="00E665BC" w:rsidRPr="009E7201" w:rsidRDefault="00E665BC" w:rsidP="002F1857">
      <w:pPr>
        <w:jc w:val="both"/>
        <w:rPr>
          <w:i/>
          <w:sz w:val="22"/>
          <w:szCs w:val="22"/>
        </w:rPr>
      </w:pPr>
      <w:r w:rsidRPr="009E7201">
        <w:rPr>
          <w:i/>
          <w:sz w:val="22"/>
          <w:szCs w:val="22"/>
        </w:rPr>
        <w:t>la</w:t>
      </w:r>
      <w:r w:rsidR="002861FD">
        <w:rPr>
          <w:i/>
          <w:sz w:val="22"/>
          <w:szCs w:val="22"/>
        </w:rPr>
        <w:t xml:space="preserve"> </w:t>
      </w:r>
      <w:r w:rsidRPr="009E7201">
        <w:rPr>
          <w:i/>
          <w:sz w:val="22"/>
          <w:szCs w:val="22"/>
        </w:rPr>
        <w:t>trasmissione</w:t>
      </w:r>
      <w:r w:rsidR="002861FD">
        <w:rPr>
          <w:i/>
          <w:sz w:val="22"/>
          <w:szCs w:val="22"/>
        </w:rPr>
        <w:t xml:space="preserve"> </w:t>
      </w:r>
      <w:r w:rsidRPr="009E7201">
        <w:rPr>
          <w:i/>
          <w:sz w:val="22"/>
          <w:szCs w:val="22"/>
        </w:rPr>
        <w:t>e la</w:t>
      </w:r>
      <w:r w:rsidR="002861FD">
        <w:rPr>
          <w:i/>
          <w:sz w:val="22"/>
          <w:szCs w:val="22"/>
        </w:rPr>
        <w:t xml:space="preserve"> </w:t>
      </w:r>
      <w:r w:rsidRPr="009E7201">
        <w:rPr>
          <w:i/>
          <w:sz w:val="22"/>
          <w:szCs w:val="22"/>
        </w:rPr>
        <w:t>pubblicazione</w:t>
      </w:r>
      <w:r w:rsidR="002861FD">
        <w:rPr>
          <w:i/>
          <w:sz w:val="22"/>
          <w:szCs w:val="22"/>
        </w:rPr>
        <w:t xml:space="preserve"> </w:t>
      </w:r>
      <w:r w:rsidRPr="009E7201">
        <w:rPr>
          <w:i/>
          <w:sz w:val="22"/>
          <w:szCs w:val="22"/>
        </w:rPr>
        <w:t>di informazioni, dati</w:t>
      </w:r>
      <w:r w:rsidR="002861FD">
        <w:rPr>
          <w:i/>
          <w:sz w:val="22"/>
          <w:szCs w:val="22"/>
        </w:rPr>
        <w:t xml:space="preserve"> </w:t>
      </w:r>
      <w:r w:rsidRPr="009E7201">
        <w:rPr>
          <w:i/>
          <w:sz w:val="22"/>
          <w:szCs w:val="22"/>
        </w:rPr>
        <w:t>e documenti,</w:t>
      </w:r>
      <w:r w:rsidR="002861FD">
        <w:rPr>
          <w:i/>
          <w:sz w:val="22"/>
          <w:szCs w:val="22"/>
        </w:rPr>
        <w:t xml:space="preserve"> </w:t>
      </w:r>
      <w:r w:rsidRPr="009E7201">
        <w:rPr>
          <w:i/>
          <w:sz w:val="22"/>
          <w:szCs w:val="22"/>
        </w:rPr>
        <w:t>specificando</w:t>
      </w:r>
      <w:r w:rsidR="002861FD">
        <w:rPr>
          <w:i/>
          <w:sz w:val="22"/>
          <w:szCs w:val="22"/>
        </w:rPr>
        <w:t xml:space="preserve"> </w:t>
      </w:r>
      <w:r w:rsidRPr="009E7201">
        <w:rPr>
          <w:i/>
          <w:sz w:val="22"/>
          <w:szCs w:val="22"/>
        </w:rPr>
        <w:t>inoltre</w:t>
      </w:r>
      <w:r w:rsidR="002861FD">
        <w:rPr>
          <w:i/>
          <w:sz w:val="22"/>
          <w:szCs w:val="22"/>
        </w:rPr>
        <w:t xml:space="preserve"> </w:t>
      </w:r>
      <w:r w:rsidRPr="009E7201">
        <w:rPr>
          <w:i/>
          <w:sz w:val="22"/>
          <w:szCs w:val="22"/>
        </w:rPr>
        <w:t>modalità,</w:t>
      </w:r>
      <w:r w:rsidR="002861FD">
        <w:rPr>
          <w:i/>
          <w:sz w:val="22"/>
          <w:szCs w:val="22"/>
        </w:rPr>
        <w:t xml:space="preserve"> </w:t>
      </w:r>
      <w:r w:rsidRPr="009E7201">
        <w:rPr>
          <w:i/>
          <w:sz w:val="22"/>
          <w:szCs w:val="22"/>
        </w:rPr>
        <w:t>tempi</w:t>
      </w:r>
      <w:r w:rsidR="002861FD">
        <w:rPr>
          <w:i/>
          <w:sz w:val="22"/>
          <w:szCs w:val="22"/>
        </w:rPr>
        <w:t xml:space="preserve"> </w:t>
      </w:r>
      <w:r w:rsidRPr="009E7201">
        <w:rPr>
          <w:i/>
          <w:sz w:val="22"/>
          <w:szCs w:val="22"/>
        </w:rPr>
        <w:t>e risorse</w:t>
      </w:r>
      <w:r w:rsidR="002861FD">
        <w:rPr>
          <w:i/>
          <w:sz w:val="22"/>
          <w:szCs w:val="22"/>
        </w:rPr>
        <w:t xml:space="preserve"> </w:t>
      </w:r>
      <w:r w:rsidRPr="009E7201">
        <w:rPr>
          <w:i/>
          <w:sz w:val="22"/>
          <w:szCs w:val="22"/>
        </w:rPr>
        <w:t>per attuare</w:t>
      </w:r>
      <w:r w:rsidR="002861FD">
        <w:rPr>
          <w:i/>
          <w:sz w:val="22"/>
          <w:szCs w:val="22"/>
        </w:rPr>
        <w:t xml:space="preserve"> </w:t>
      </w:r>
      <w:r w:rsidRPr="009E7201">
        <w:rPr>
          <w:i/>
          <w:sz w:val="22"/>
          <w:szCs w:val="22"/>
        </w:rPr>
        <w:t>gli obblighi</w:t>
      </w:r>
      <w:r w:rsidR="002861FD">
        <w:rPr>
          <w:i/>
          <w:sz w:val="22"/>
          <w:szCs w:val="22"/>
        </w:rPr>
        <w:t xml:space="preserve"> </w:t>
      </w:r>
      <w:r w:rsidRPr="009E7201">
        <w:rPr>
          <w:i/>
          <w:sz w:val="22"/>
          <w:szCs w:val="22"/>
        </w:rPr>
        <w:t>di trasparenza</w:t>
      </w:r>
      <w:r w:rsidR="002861FD">
        <w:rPr>
          <w:i/>
          <w:sz w:val="22"/>
          <w:szCs w:val="22"/>
        </w:rPr>
        <w:t xml:space="preserve"> </w:t>
      </w:r>
      <w:r w:rsidRPr="009E7201">
        <w:rPr>
          <w:i/>
          <w:sz w:val="22"/>
          <w:szCs w:val="22"/>
        </w:rPr>
        <w:t>e il sistema di monitoraggio sull’attuazione degli stessi.</w:t>
      </w:r>
    </w:p>
    <w:p w14:paraId="03145DAF" w14:textId="77777777" w:rsidR="00E665BC" w:rsidRPr="009E7201" w:rsidRDefault="00E665BC" w:rsidP="002F1857">
      <w:pPr>
        <w:jc w:val="both"/>
        <w:rPr>
          <w:b/>
          <w:i/>
          <w:sz w:val="22"/>
          <w:szCs w:val="22"/>
        </w:rPr>
      </w:pPr>
    </w:p>
    <w:p w14:paraId="03145DB5" w14:textId="22B99C64" w:rsidR="007C19C9" w:rsidRPr="009E7201" w:rsidRDefault="00F74234" w:rsidP="00F74234">
      <w:pPr>
        <w:pStyle w:val="Corpotesto"/>
        <w:ind w:left="567"/>
      </w:pPr>
      <w:r w:rsidRPr="009E7201">
        <w:t>Alla luce di quanto sopra, o</w:t>
      </w:r>
      <w:r w:rsidR="007C19C9" w:rsidRPr="009E7201">
        <w:t>biettivi del presente PTPCT in materia di trasparenza</w:t>
      </w:r>
      <w:r w:rsidR="00762433">
        <w:t xml:space="preserve"> </w:t>
      </w:r>
      <w:r w:rsidR="007C19C9" w:rsidRPr="009E7201">
        <w:t>sono i seguenti:</w:t>
      </w:r>
    </w:p>
    <w:p w14:paraId="03145DB6" w14:textId="77777777" w:rsidR="007C19C9" w:rsidRPr="009E7201" w:rsidRDefault="007C19C9" w:rsidP="00F74234">
      <w:pPr>
        <w:ind w:left="567"/>
        <w:jc w:val="both"/>
        <w:rPr>
          <w:sz w:val="22"/>
        </w:rPr>
      </w:pPr>
      <w:r w:rsidRPr="009E7201">
        <w:rPr>
          <w:sz w:val="22"/>
        </w:rPr>
        <w:t xml:space="preserve">- Assicurare lo sviluppo e la diffusione di una cultura della legalità ed integrità </w:t>
      </w:r>
      <w:r w:rsidR="00F74234" w:rsidRPr="009E7201">
        <w:rPr>
          <w:sz w:val="22"/>
        </w:rPr>
        <w:t>in tutte le componenti dell’azienda (amministratori, dipendenti, collaboratori, fornitori ecc.)</w:t>
      </w:r>
      <w:r w:rsidRPr="009E7201">
        <w:rPr>
          <w:sz w:val="22"/>
        </w:rPr>
        <w:t>;</w:t>
      </w:r>
    </w:p>
    <w:p w14:paraId="03145DB7" w14:textId="77777777" w:rsidR="007C19C9" w:rsidRPr="009E7201" w:rsidRDefault="007C19C9" w:rsidP="00F74234">
      <w:pPr>
        <w:ind w:left="567"/>
        <w:jc w:val="both"/>
        <w:rPr>
          <w:sz w:val="22"/>
        </w:rPr>
      </w:pPr>
      <w:r w:rsidRPr="009E7201">
        <w:rPr>
          <w:sz w:val="22"/>
        </w:rPr>
        <w:t>- Sviluppare la strutturazione degli uffici con adeguati strumenti operativi per il corretto assolvimento degli obblighi con il minor impiego di risorse possibili;</w:t>
      </w:r>
    </w:p>
    <w:p w14:paraId="03145DB8" w14:textId="77777777" w:rsidR="007C19C9" w:rsidRPr="009E7201" w:rsidRDefault="007C19C9" w:rsidP="00F74234">
      <w:pPr>
        <w:ind w:left="567"/>
        <w:jc w:val="both"/>
        <w:rPr>
          <w:sz w:val="22"/>
        </w:rPr>
      </w:pPr>
      <w:r w:rsidRPr="009E7201">
        <w:rPr>
          <w:sz w:val="22"/>
        </w:rPr>
        <w:t xml:space="preserve">- Potenziare il flusso informativo interno della azienda, il confronto e la consultazione dei soggetti interessati (Responsabili di Unità Organizzativa) attraverso un gruppo di lavoro, coordinato dal RPCT, in modo tale sia garantita la produzione delle informazioni nel dettaglio e nel formato richiesto per la pubblicazione nella sezione Amministrazione Trasparente del sito web della azienda stessa; </w:t>
      </w:r>
    </w:p>
    <w:p w14:paraId="03145DB9" w14:textId="77777777" w:rsidR="007C19C9" w:rsidRPr="009E7201" w:rsidRDefault="007C19C9" w:rsidP="00F74234">
      <w:pPr>
        <w:ind w:left="567"/>
        <w:jc w:val="both"/>
        <w:rPr>
          <w:sz w:val="22"/>
        </w:rPr>
      </w:pPr>
      <w:r w:rsidRPr="009E7201">
        <w:rPr>
          <w:sz w:val="22"/>
        </w:rPr>
        <w:t>- Attuare la ricognizione e l’utilizzo delle banche dati e degli applicativi, già in uso, al fine di identificare tutte le possibilità di produzione automatica del materiale richiesto;</w:t>
      </w:r>
    </w:p>
    <w:p w14:paraId="03145DBA" w14:textId="77777777" w:rsidR="007C19C9" w:rsidRPr="009E7201" w:rsidRDefault="007C19C9" w:rsidP="00F74234">
      <w:pPr>
        <w:ind w:left="567"/>
        <w:jc w:val="both"/>
        <w:rPr>
          <w:sz w:val="22"/>
        </w:rPr>
      </w:pPr>
      <w:r w:rsidRPr="009E7201">
        <w:rPr>
          <w:sz w:val="22"/>
        </w:rPr>
        <w:lastRenderedPageBreak/>
        <w:t>- Assicurare una progressiva riduzione dei costi relativi all’elaborazione del materiale soggetto agli obblighi di pubblicazione;</w:t>
      </w:r>
    </w:p>
    <w:p w14:paraId="03145DBB" w14:textId="77777777" w:rsidR="007C19C9" w:rsidRPr="009E7201" w:rsidRDefault="007C19C9" w:rsidP="00F74234">
      <w:pPr>
        <w:ind w:left="567"/>
        <w:jc w:val="both"/>
        <w:rPr>
          <w:sz w:val="22"/>
        </w:rPr>
      </w:pPr>
      <w:r w:rsidRPr="009E7201">
        <w:rPr>
          <w:sz w:val="22"/>
        </w:rPr>
        <w:t xml:space="preserve">- </w:t>
      </w:r>
      <w:r w:rsidR="00F74234" w:rsidRPr="005A1B18">
        <w:rPr>
          <w:sz w:val="22"/>
        </w:rPr>
        <w:t>Introdurre e m</w:t>
      </w:r>
      <w:r w:rsidRPr="005A1B18">
        <w:rPr>
          <w:sz w:val="22"/>
        </w:rPr>
        <w:t>antenere</w:t>
      </w:r>
      <w:r w:rsidRPr="009E7201">
        <w:rPr>
          <w:sz w:val="22"/>
        </w:rPr>
        <w:t xml:space="preserve"> in esercizio lo strumento di misurazione automatica degli accessi alla sezione </w:t>
      </w:r>
      <w:r w:rsidRPr="009E7201">
        <w:rPr>
          <w:i/>
          <w:sz w:val="22"/>
        </w:rPr>
        <w:t>Amministrazione Trasparente</w:t>
      </w:r>
      <w:r w:rsidRPr="009E7201">
        <w:rPr>
          <w:sz w:val="22"/>
        </w:rPr>
        <w:t xml:space="preserve">; </w:t>
      </w:r>
    </w:p>
    <w:p w14:paraId="03145DBC" w14:textId="77777777" w:rsidR="007C19C9" w:rsidRPr="009E7201" w:rsidRDefault="007C19C9" w:rsidP="00F74234">
      <w:pPr>
        <w:ind w:left="567"/>
        <w:jc w:val="both"/>
        <w:rPr>
          <w:sz w:val="22"/>
        </w:rPr>
      </w:pPr>
      <w:r w:rsidRPr="009E7201">
        <w:rPr>
          <w:sz w:val="22"/>
        </w:rPr>
        <w:t>- Procedere secondo le indicazioni di ANAC in materia di attestazione dell’attività di pubblicazione nella sezione Amministrazione Trasparente.</w:t>
      </w:r>
    </w:p>
    <w:p w14:paraId="03145DBD" w14:textId="77777777" w:rsidR="007C19C9" w:rsidRPr="009E7201" w:rsidRDefault="007C19C9" w:rsidP="009D19EE">
      <w:pPr>
        <w:jc w:val="both"/>
        <w:rPr>
          <w:sz w:val="22"/>
        </w:rPr>
      </w:pPr>
    </w:p>
    <w:p w14:paraId="03145DBE" w14:textId="718815C3" w:rsidR="007C19C9" w:rsidRPr="009E7201" w:rsidRDefault="00F74234" w:rsidP="00F74234">
      <w:pPr>
        <w:ind w:left="567"/>
        <w:jc w:val="both"/>
        <w:rPr>
          <w:sz w:val="22"/>
        </w:rPr>
      </w:pPr>
      <w:r w:rsidRPr="005A1B18">
        <w:rPr>
          <w:sz w:val="22"/>
        </w:rPr>
        <w:t>Ai fini di cui sopra, è istituito i</w:t>
      </w:r>
      <w:r w:rsidR="007C19C9" w:rsidRPr="005A1B18">
        <w:rPr>
          <w:sz w:val="22"/>
        </w:rPr>
        <w:t xml:space="preserve">l </w:t>
      </w:r>
      <w:r w:rsidR="007C19C9" w:rsidRPr="005A1B18">
        <w:rPr>
          <w:sz w:val="22"/>
          <w:u w:val="single"/>
        </w:rPr>
        <w:t>gruppo di lavoro</w:t>
      </w:r>
      <w:r w:rsidRPr="005A1B18">
        <w:rPr>
          <w:sz w:val="22"/>
          <w:u w:val="single"/>
        </w:rPr>
        <w:t>,</w:t>
      </w:r>
      <w:r w:rsidRPr="005A1B18">
        <w:rPr>
          <w:sz w:val="22"/>
        </w:rPr>
        <w:t xml:space="preserve"> coordinato dal RPCT, che</w:t>
      </w:r>
      <w:r w:rsidR="007C19C9" w:rsidRPr="005A1B18">
        <w:rPr>
          <w:sz w:val="22"/>
        </w:rPr>
        <w:t xml:space="preserve"> coinvolge i Responsabili di Unità Organizzativa di </w:t>
      </w:r>
      <w:r w:rsidR="00754182">
        <w:rPr>
          <w:sz w:val="22"/>
        </w:rPr>
        <w:t>ASPM SERVIZI AMBIENTALI S.R.L.</w:t>
      </w:r>
      <w:r w:rsidR="007C19C9" w:rsidRPr="005A1B18">
        <w:rPr>
          <w:sz w:val="22"/>
        </w:rPr>
        <w:t>, al fine di alimentare tutte le sezioni di interesse, migliorando i relativi aspetti procedurali</w:t>
      </w:r>
      <w:r w:rsidRPr="005A1B18">
        <w:rPr>
          <w:sz w:val="22"/>
        </w:rPr>
        <w:t>, nel rispetto del ritmo di aggiornamento</w:t>
      </w:r>
      <w:r w:rsidR="00C2459F" w:rsidRPr="005A1B18">
        <w:rPr>
          <w:sz w:val="22"/>
        </w:rPr>
        <w:t xml:space="preserve"> e nel formato</w:t>
      </w:r>
      <w:r w:rsidRPr="005A1B18">
        <w:rPr>
          <w:sz w:val="22"/>
        </w:rPr>
        <w:t xml:space="preserve"> richiesto</w:t>
      </w:r>
      <w:r w:rsidR="007C19C9" w:rsidRPr="005A1B18">
        <w:rPr>
          <w:sz w:val="22"/>
        </w:rPr>
        <w:t>.</w:t>
      </w:r>
    </w:p>
    <w:p w14:paraId="03145DBF" w14:textId="77777777" w:rsidR="007C19C9" w:rsidRPr="009E7201" w:rsidRDefault="007C19C9" w:rsidP="009D19EE">
      <w:pPr>
        <w:jc w:val="both"/>
        <w:rPr>
          <w:sz w:val="22"/>
        </w:rPr>
      </w:pPr>
    </w:p>
    <w:p w14:paraId="03145DC0" w14:textId="77777777" w:rsidR="007C19C9" w:rsidRPr="009E7201" w:rsidRDefault="007C19C9" w:rsidP="009D19EE">
      <w:pPr>
        <w:ind w:left="540"/>
        <w:jc w:val="both"/>
        <w:rPr>
          <w:sz w:val="22"/>
        </w:rPr>
      </w:pPr>
      <w:r w:rsidRPr="002A0539">
        <w:rPr>
          <w:sz w:val="22"/>
        </w:rPr>
        <w:t>Il Gruppo di Lavoro</w:t>
      </w:r>
      <w:r w:rsidRPr="009E7201">
        <w:rPr>
          <w:sz w:val="22"/>
        </w:rPr>
        <w:t xml:space="preserve"> opera a mezzo di riunioni periodiche, convocate dal RPCT, riunioni di cui è redatto apposito resoconto operativo; ogni Responsabile di Unità Organizzativa sviluppa l’attività ad esso assegnata e di propria competenza, con il supporto delle strutture che </w:t>
      </w:r>
      <w:proofErr w:type="spellStart"/>
      <w:r w:rsidRPr="009E7201">
        <w:rPr>
          <w:sz w:val="22"/>
        </w:rPr>
        <w:t>a</w:t>
      </w:r>
      <w:proofErr w:type="spellEnd"/>
      <w:r w:rsidRPr="009E7201">
        <w:rPr>
          <w:sz w:val="22"/>
        </w:rPr>
        <w:t xml:space="preserve"> detto Responsabile riferiscono; il coordinamento dell’attività del Gruppo è affidato al RPCT.</w:t>
      </w:r>
    </w:p>
    <w:p w14:paraId="03145DC1" w14:textId="77777777" w:rsidR="007C19C9" w:rsidRPr="009E7201" w:rsidRDefault="007C19C9" w:rsidP="009D19EE">
      <w:pPr>
        <w:ind w:left="540"/>
        <w:jc w:val="both"/>
        <w:rPr>
          <w:sz w:val="22"/>
        </w:rPr>
      </w:pPr>
    </w:p>
    <w:p w14:paraId="03145DC2" w14:textId="79CD3DF9" w:rsidR="007C19C9" w:rsidRPr="009E7201" w:rsidRDefault="007C19C9" w:rsidP="009D19EE">
      <w:pPr>
        <w:pStyle w:val="Rientrocorpodeltesto2"/>
      </w:pPr>
      <w:r w:rsidRPr="009E7201">
        <w:t xml:space="preserve">A mezzo delle citate riunioni periodiche, l’obiettivo di programma è anche quello di accompagnare l’intero organico di </w:t>
      </w:r>
      <w:r w:rsidR="00F16253">
        <w:t>ASPM SERVIZI AMBIENTALI S.R.L.</w:t>
      </w:r>
      <w:r w:rsidRPr="009E7201">
        <w:t xml:space="preserve"> nel prendere piena consapevolezza non soltanto dell’evoluzione normativa in materia di trasparenza e degli aspetti gestionali</w:t>
      </w:r>
      <w:r w:rsidR="00754182">
        <w:t>/</w:t>
      </w:r>
      <w:r w:rsidRPr="009E7201">
        <w:t>procedurali</w:t>
      </w:r>
      <w:r w:rsidR="00754182">
        <w:t>/</w:t>
      </w:r>
      <w:r w:rsidRPr="009E7201">
        <w:t xml:space="preserve">informatici del sistema, ma anche del diverso approccio che occorre attuare nella pratica lavorativa. </w:t>
      </w:r>
    </w:p>
    <w:p w14:paraId="03145DC3" w14:textId="77777777" w:rsidR="007C19C9" w:rsidRPr="009E7201" w:rsidRDefault="007C19C9" w:rsidP="009D19EE">
      <w:pPr>
        <w:jc w:val="both"/>
        <w:rPr>
          <w:sz w:val="22"/>
        </w:rPr>
      </w:pPr>
    </w:p>
    <w:p w14:paraId="03145DC4" w14:textId="77777777" w:rsidR="007C19C9" w:rsidRDefault="007C19C9" w:rsidP="00F74234">
      <w:pPr>
        <w:ind w:left="567"/>
        <w:jc w:val="both"/>
        <w:rPr>
          <w:sz w:val="22"/>
          <w:szCs w:val="22"/>
        </w:rPr>
      </w:pPr>
      <w:r w:rsidRPr="009E7201">
        <w:rPr>
          <w:sz w:val="22"/>
          <w:szCs w:val="22"/>
        </w:rPr>
        <w:t>Il RPCT individua di volta in volta</w:t>
      </w:r>
      <w:r w:rsidR="00F74234" w:rsidRPr="009E7201">
        <w:rPr>
          <w:sz w:val="22"/>
          <w:szCs w:val="22"/>
        </w:rPr>
        <w:t>, a fini</w:t>
      </w:r>
      <w:r w:rsidRPr="009E7201">
        <w:rPr>
          <w:sz w:val="22"/>
          <w:szCs w:val="22"/>
        </w:rPr>
        <w:t xml:space="preserve"> di coinvolgimento diretto, oppure ai fini della partecipazione alle riunioni del gruppo di lavoro, per area funzionale e per mansione svolta i dipendenti che si occuperanno della produzione e dell’aggiornamento dei dati ai fini della pubblicazione (che avverrà a cura </w:t>
      </w:r>
      <w:r w:rsidR="00F74234" w:rsidRPr="009E7201">
        <w:rPr>
          <w:sz w:val="22"/>
          <w:szCs w:val="22"/>
        </w:rPr>
        <w:t>dello stesso RPCT</w:t>
      </w:r>
      <w:r w:rsidRPr="009E7201">
        <w:rPr>
          <w:sz w:val="22"/>
          <w:szCs w:val="22"/>
        </w:rPr>
        <w:t>), per ciascuna sottosezione nell’ambito dalla sezione “Amministrazione trasparente”, articolazione</w:t>
      </w:r>
      <w:r w:rsidR="00F74234" w:rsidRPr="009E7201">
        <w:rPr>
          <w:sz w:val="22"/>
          <w:szCs w:val="22"/>
        </w:rPr>
        <w:t xml:space="preserve"> ed attribuzione delle competenze di massima</w:t>
      </w:r>
      <w:r w:rsidR="00C2459F" w:rsidRPr="009E7201">
        <w:rPr>
          <w:sz w:val="22"/>
          <w:szCs w:val="22"/>
        </w:rPr>
        <w:t xml:space="preserve"> per unità organizzativa</w:t>
      </w:r>
      <w:r w:rsidR="00F74234" w:rsidRPr="009E7201">
        <w:rPr>
          <w:sz w:val="22"/>
          <w:szCs w:val="22"/>
        </w:rPr>
        <w:t>,</w:t>
      </w:r>
      <w:r w:rsidRPr="009E7201">
        <w:rPr>
          <w:sz w:val="22"/>
          <w:szCs w:val="22"/>
        </w:rPr>
        <w:t xml:space="preserve"> che di seguito si riporta:</w:t>
      </w:r>
    </w:p>
    <w:p w14:paraId="03145DC5" w14:textId="77777777" w:rsidR="009444FD" w:rsidRDefault="009444FD" w:rsidP="00F74234">
      <w:pPr>
        <w:ind w:left="567"/>
        <w:jc w:val="both"/>
        <w:rPr>
          <w:sz w:val="22"/>
          <w:szCs w:val="22"/>
        </w:rPr>
      </w:pPr>
    </w:p>
    <w:p w14:paraId="78986DEB" w14:textId="77777777" w:rsidR="0019577B" w:rsidRPr="005E7244" w:rsidRDefault="0019577B" w:rsidP="0019577B">
      <w:pPr>
        <w:pStyle w:val="Rientrocorpodeltesto2"/>
        <w:numPr>
          <w:ilvl w:val="0"/>
          <w:numId w:val="31"/>
        </w:numPr>
        <w:ind w:left="426" w:hanging="426"/>
      </w:pPr>
      <w:r w:rsidRPr="005E7244">
        <w:t>Disposizioni generali – Rosanna Locatelli</w:t>
      </w:r>
    </w:p>
    <w:p w14:paraId="0ABDC111" w14:textId="0F6FFA29" w:rsidR="0019577B" w:rsidRPr="005E7244" w:rsidRDefault="0019577B" w:rsidP="0019577B">
      <w:pPr>
        <w:pStyle w:val="Rientrocorpodeltesto2"/>
        <w:numPr>
          <w:ilvl w:val="0"/>
          <w:numId w:val="31"/>
        </w:numPr>
        <w:ind w:left="426" w:hanging="426"/>
      </w:pPr>
      <w:r w:rsidRPr="005E7244">
        <w:t>Organizzazione – Amministratori</w:t>
      </w:r>
      <w:r w:rsidR="00754182">
        <w:t>/</w:t>
      </w:r>
      <w:r w:rsidRPr="005E7244">
        <w:t xml:space="preserve">Rosanna Locatelli </w:t>
      </w:r>
    </w:p>
    <w:p w14:paraId="2CA463D9" w14:textId="77777777" w:rsidR="0019577B" w:rsidRPr="005E7244" w:rsidRDefault="0019577B" w:rsidP="0019577B">
      <w:pPr>
        <w:pStyle w:val="Rientrocorpodeltesto2"/>
        <w:numPr>
          <w:ilvl w:val="0"/>
          <w:numId w:val="31"/>
        </w:numPr>
        <w:ind w:left="426" w:hanging="426"/>
      </w:pPr>
      <w:r w:rsidRPr="005E7244">
        <w:t>Consulenti e collaboratori – Rosanna Locatelli</w:t>
      </w:r>
    </w:p>
    <w:p w14:paraId="399737ED" w14:textId="77777777" w:rsidR="0019577B" w:rsidRPr="005E7244" w:rsidRDefault="0019577B" w:rsidP="0019577B">
      <w:pPr>
        <w:pStyle w:val="Rientrocorpodeltesto2"/>
        <w:numPr>
          <w:ilvl w:val="0"/>
          <w:numId w:val="31"/>
        </w:numPr>
        <w:ind w:left="426" w:hanging="426"/>
      </w:pPr>
      <w:r w:rsidRPr="005E7244">
        <w:t>Personale – Vincenzo Fogazzi</w:t>
      </w:r>
    </w:p>
    <w:p w14:paraId="79494C7F" w14:textId="0F8BF8A6" w:rsidR="0019577B" w:rsidRPr="005E7244" w:rsidRDefault="0019577B" w:rsidP="0019577B">
      <w:pPr>
        <w:pStyle w:val="Rientrocorpodeltesto2"/>
        <w:numPr>
          <w:ilvl w:val="0"/>
          <w:numId w:val="31"/>
        </w:numPr>
        <w:ind w:left="426" w:hanging="426"/>
      </w:pPr>
      <w:r w:rsidRPr="005E7244">
        <w:t>Selezione del personale – Giovanni Taino</w:t>
      </w:r>
      <w:r w:rsidR="00754182">
        <w:t>/</w:t>
      </w:r>
      <w:r w:rsidRPr="005E7244">
        <w:t>Vincenzo Fogazzi</w:t>
      </w:r>
    </w:p>
    <w:p w14:paraId="0C089655" w14:textId="77777777" w:rsidR="0019577B" w:rsidRPr="005E7244" w:rsidRDefault="0019577B" w:rsidP="0019577B">
      <w:pPr>
        <w:pStyle w:val="Rientrocorpodeltesto2"/>
        <w:numPr>
          <w:ilvl w:val="0"/>
          <w:numId w:val="31"/>
        </w:numPr>
        <w:ind w:left="426" w:hanging="426"/>
      </w:pPr>
      <w:r w:rsidRPr="005E7244">
        <w:t>Performance – Vincenzo Fogazzi</w:t>
      </w:r>
    </w:p>
    <w:p w14:paraId="407BE776" w14:textId="77777777" w:rsidR="0019577B" w:rsidRPr="005E7244" w:rsidRDefault="0019577B" w:rsidP="0019577B">
      <w:pPr>
        <w:pStyle w:val="Rientrocorpodeltesto2"/>
        <w:numPr>
          <w:ilvl w:val="0"/>
          <w:numId w:val="31"/>
        </w:numPr>
        <w:ind w:left="426" w:hanging="426"/>
      </w:pPr>
      <w:r w:rsidRPr="005E7244">
        <w:t>Enti controllati - -</w:t>
      </w:r>
    </w:p>
    <w:p w14:paraId="6C6B76A0" w14:textId="77777777" w:rsidR="0019577B" w:rsidRPr="005E7244" w:rsidRDefault="0019577B" w:rsidP="0019577B">
      <w:pPr>
        <w:pStyle w:val="Rientrocorpodeltesto2"/>
        <w:numPr>
          <w:ilvl w:val="0"/>
          <w:numId w:val="31"/>
        </w:numPr>
        <w:ind w:left="426" w:hanging="426"/>
      </w:pPr>
      <w:r w:rsidRPr="005E7244">
        <w:t>Attività e procedimenti - -</w:t>
      </w:r>
    </w:p>
    <w:p w14:paraId="71B2D361" w14:textId="20DBC390" w:rsidR="0019577B" w:rsidRPr="005E7244" w:rsidRDefault="0019577B" w:rsidP="0019577B">
      <w:pPr>
        <w:pStyle w:val="Rientrocorpodeltesto2"/>
        <w:numPr>
          <w:ilvl w:val="0"/>
          <w:numId w:val="31"/>
        </w:numPr>
        <w:ind w:left="426" w:hanging="426"/>
      </w:pPr>
      <w:r w:rsidRPr="005E7244">
        <w:t>Bandi di gara e contratti – Giovanni Taino</w:t>
      </w:r>
    </w:p>
    <w:p w14:paraId="746428CC" w14:textId="77777777" w:rsidR="0019577B" w:rsidRPr="005E7244" w:rsidRDefault="0019577B" w:rsidP="0019577B">
      <w:pPr>
        <w:pStyle w:val="Rientrocorpodeltesto2"/>
        <w:numPr>
          <w:ilvl w:val="0"/>
          <w:numId w:val="31"/>
        </w:numPr>
        <w:ind w:left="426" w:hanging="426"/>
      </w:pPr>
      <w:r w:rsidRPr="005E7244">
        <w:t xml:space="preserve">Sovvenzioni, contributi - - </w:t>
      </w:r>
    </w:p>
    <w:p w14:paraId="417DFDFD" w14:textId="77777777" w:rsidR="0019577B" w:rsidRPr="005E7244" w:rsidRDefault="0019577B" w:rsidP="0019577B">
      <w:pPr>
        <w:pStyle w:val="Rientrocorpodeltesto2"/>
        <w:numPr>
          <w:ilvl w:val="0"/>
          <w:numId w:val="31"/>
        </w:numPr>
        <w:ind w:left="426" w:hanging="426"/>
      </w:pPr>
      <w:r w:rsidRPr="005E7244">
        <w:t>Bilanci – Rosanna Locatelli</w:t>
      </w:r>
    </w:p>
    <w:p w14:paraId="1985B1B2" w14:textId="4551FCB7" w:rsidR="0019577B" w:rsidRPr="005E7244" w:rsidRDefault="0019577B" w:rsidP="0019577B">
      <w:pPr>
        <w:pStyle w:val="Rientrocorpodeltesto2"/>
        <w:numPr>
          <w:ilvl w:val="0"/>
          <w:numId w:val="31"/>
        </w:numPr>
        <w:ind w:left="426" w:hanging="426"/>
      </w:pPr>
      <w:r w:rsidRPr="005E7244">
        <w:t xml:space="preserve">Beni immobili e gestione patrimonio - </w:t>
      </w:r>
      <w:r w:rsidR="00E76D58" w:rsidRPr="005E7244">
        <w:t>Rosanna Locatelli</w:t>
      </w:r>
    </w:p>
    <w:p w14:paraId="38FECAE3" w14:textId="77777777" w:rsidR="0019577B" w:rsidRPr="005E7244" w:rsidRDefault="0019577B" w:rsidP="0019577B">
      <w:pPr>
        <w:pStyle w:val="Rientrocorpodeltesto2"/>
        <w:numPr>
          <w:ilvl w:val="0"/>
          <w:numId w:val="31"/>
        </w:numPr>
        <w:ind w:left="426" w:hanging="426"/>
      </w:pPr>
      <w:r w:rsidRPr="005E7244">
        <w:t>Controlli e rilievi – Rosanna Locatelli</w:t>
      </w:r>
    </w:p>
    <w:p w14:paraId="21BA3C69" w14:textId="77777777" w:rsidR="0019577B" w:rsidRPr="005E7244" w:rsidRDefault="0019577B" w:rsidP="0019577B">
      <w:pPr>
        <w:pStyle w:val="Rientrocorpodeltesto2"/>
        <w:numPr>
          <w:ilvl w:val="0"/>
          <w:numId w:val="31"/>
        </w:numPr>
        <w:ind w:left="426" w:hanging="426"/>
      </w:pPr>
      <w:r w:rsidRPr="005E7244">
        <w:t>Servizi erogati - -</w:t>
      </w:r>
    </w:p>
    <w:p w14:paraId="00AC48BD" w14:textId="77777777" w:rsidR="0019577B" w:rsidRPr="005E7244" w:rsidRDefault="0019577B" w:rsidP="0019577B">
      <w:pPr>
        <w:pStyle w:val="Rientrocorpodeltesto2"/>
        <w:numPr>
          <w:ilvl w:val="0"/>
          <w:numId w:val="31"/>
        </w:numPr>
        <w:ind w:left="426" w:hanging="426"/>
      </w:pPr>
      <w:r w:rsidRPr="005E7244">
        <w:t>Pagamenti – Rosanna Locatelli</w:t>
      </w:r>
    </w:p>
    <w:p w14:paraId="6C6F1DCD" w14:textId="77777777" w:rsidR="0019577B" w:rsidRPr="005E7244" w:rsidRDefault="0019577B" w:rsidP="0019577B">
      <w:pPr>
        <w:pStyle w:val="Rientrocorpodeltesto2"/>
        <w:numPr>
          <w:ilvl w:val="0"/>
          <w:numId w:val="31"/>
        </w:numPr>
        <w:ind w:left="426" w:hanging="426"/>
      </w:pPr>
      <w:r w:rsidRPr="005E7244">
        <w:t>Opere pubbliche - -</w:t>
      </w:r>
    </w:p>
    <w:p w14:paraId="7DD72294" w14:textId="77777777" w:rsidR="0019577B" w:rsidRDefault="0019577B" w:rsidP="0019577B">
      <w:pPr>
        <w:pStyle w:val="Rientrocorpodeltesto2"/>
        <w:numPr>
          <w:ilvl w:val="0"/>
          <w:numId w:val="31"/>
        </w:numPr>
        <w:ind w:left="426" w:hanging="426"/>
      </w:pPr>
      <w:r w:rsidRPr="005E7244">
        <w:t>Informazioni ambientali – Giovanni Taino</w:t>
      </w:r>
    </w:p>
    <w:p w14:paraId="41567CBB" w14:textId="77777777" w:rsidR="0019577B" w:rsidRPr="00EC3279" w:rsidRDefault="0019577B" w:rsidP="0019577B">
      <w:pPr>
        <w:pStyle w:val="Rientrocorpodeltesto2"/>
        <w:numPr>
          <w:ilvl w:val="0"/>
          <w:numId w:val="31"/>
        </w:numPr>
        <w:ind w:left="426" w:hanging="426"/>
      </w:pPr>
      <w:r w:rsidRPr="005E7244">
        <w:t>Altri contenuti – Giovanni Taino</w:t>
      </w:r>
    </w:p>
    <w:p w14:paraId="03145DD8" w14:textId="77777777" w:rsidR="007C19C9" w:rsidRPr="00CA0C38" w:rsidRDefault="007C19C9" w:rsidP="009D19EE">
      <w:pPr>
        <w:jc w:val="both"/>
        <w:rPr>
          <w:sz w:val="22"/>
        </w:rPr>
      </w:pPr>
    </w:p>
    <w:p w14:paraId="03145DD9" w14:textId="77777777" w:rsidR="007C19C9" w:rsidRPr="009E7201" w:rsidRDefault="007C19C9" w:rsidP="009D19EE">
      <w:pPr>
        <w:jc w:val="both"/>
        <w:rPr>
          <w:sz w:val="22"/>
        </w:rPr>
      </w:pPr>
      <w:r w:rsidRPr="009E7201">
        <w:rPr>
          <w:sz w:val="22"/>
        </w:rPr>
        <w:t xml:space="preserve">Sul sito web della azienda, e anche all’interno della sezione </w:t>
      </w:r>
      <w:r w:rsidRPr="009E7201">
        <w:rPr>
          <w:i/>
          <w:sz w:val="22"/>
        </w:rPr>
        <w:t>Amministrazione Trasparente</w:t>
      </w:r>
      <w:r w:rsidRPr="009E7201">
        <w:rPr>
          <w:sz w:val="22"/>
        </w:rPr>
        <w:t>, potranno essere presenti anche note non obbligatorie ai sensi di legge, ma ritenute utili per informare il cittadino.</w:t>
      </w:r>
    </w:p>
    <w:p w14:paraId="03145DDA" w14:textId="77777777" w:rsidR="007C19C9" w:rsidRPr="009E7201" w:rsidRDefault="007C19C9" w:rsidP="009D19EE">
      <w:pPr>
        <w:jc w:val="both"/>
        <w:rPr>
          <w:b/>
          <w:i/>
          <w:sz w:val="22"/>
        </w:rPr>
      </w:pPr>
    </w:p>
    <w:p w14:paraId="03145DDB" w14:textId="712E398A" w:rsidR="007C19C9" w:rsidRPr="009E7201" w:rsidRDefault="00D21A0E" w:rsidP="009D19EE">
      <w:pPr>
        <w:jc w:val="both"/>
        <w:rPr>
          <w:sz w:val="22"/>
        </w:rPr>
      </w:pPr>
      <w:r w:rsidRPr="009E7201">
        <w:rPr>
          <w:sz w:val="22"/>
        </w:rPr>
        <w:t>Il RPTC riferisce al</w:t>
      </w:r>
      <w:r w:rsidR="009B7219">
        <w:rPr>
          <w:sz w:val="22"/>
        </w:rPr>
        <w:t xml:space="preserve"> </w:t>
      </w:r>
      <w:r w:rsidR="00E55FD0">
        <w:rPr>
          <w:sz w:val="22"/>
        </w:rPr>
        <w:t>Consiglio di Amministrazione</w:t>
      </w:r>
      <w:r w:rsidR="009B7219">
        <w:rPr>
          <w:sz w:val="22"/>
        </w:rPr>
        <w:t xml:space="preserve"> </w:t>
      </w:r>
      <w:r w:rsidR="007C19C9" w:rsidRPr="009E7201">
        <w:rPr>
          <w:sz w:val="22"/>
        </w:rPr>
        <w:t>eventuali inadempimenti e ritardi.</w:t>
      </w:r>
    </w:p>
    <w:p w14:paraId="03145DDC" w14:textId="77777777" w:rsidR="007C19C9" w:rsidRPr="009E7201" w:rsidRDefault="007C19C9" w:rsidP="009D19EE">
      <w:pPr>
        <w:jc w:val="both"/>
        <w:rPr>
          <w:sz w:val="22"/>
        </w:rPr>
      </w:pPr>
    </w:p>
    <w:p w14:paraId="03145DDD" w14:textId="77777777" w:rsidR="007C19C9" w:rsidRPr="009E7201" w:rsidRDefault="007C19C9" w:rsidP="009D19EE">
      <w:pPr>
        <w:jc w:val="both"/>
        <w:rPr>
          <w:sz w:val="22"/>
        </w:rPr>
      </w:pPr>
      <w:r w:rsidRPr="009E7201">
        <w:rPr>
          <w:sz w:val="22"/>
        </w:rPr>
        <w:t>A tal fine il RPCT evidenzia e informa i Responsabili di Unità Organizzativa delle eventuali carenze, mancanze o non coerenze riscontrate e gli stessi dovranno provvedere a sanare le inadempienze entro e non oltre 30 giorni dalla segnalazione.</w:t>
      </w:r>
    </w:p>
    <w:p w14:paraId="03145DDE" w14:textId="77777777" w:rsidR="007C19C9" w:rsidRPr="00E354B0" w:rsidRDefault="007C19C9" w:rsidP="009D19EE">
      <w:pPr>
        <w:jc w:val="both"/>
        <w:rPr>
          <w:sz w:val="22"/>
          <w:highlight w:val="yellow"/>
        </w:rPr>
      </w:pPr>
    </w:p>
    <w:p w14:paraId="03145DDF" w14:textId="6BCB827C" w:rsidR="007C19C9" w:rsidRPr="00463C53" w:rsidRDefault="007C19C9" w:rsidP="009D19EE">
      <w:pPr>
        <w:jc w:val="both"/>
        <w:rPr>
          <w:sz w:val="22"/>
        </w:rPr>
      </w:pPr>
      <w:r w:rsidRPr="009E7201">
        <w:rPr>
          <w:sz w:val="22"/>
        </w:rPr>
        <w:t xml:space="preserve">Eventuali ritardi negli aggiornamenti e </w:t>
      </w:r>
      <w:r w:rsidR="00E76D58" w:rsidRPr="009E7201">
        <w:rPr>
          <w:sz w:val="22"/>
        </w:rPr>
        <w:t>nelle pubblicazioni</w:t>
      </w:r>
      <w:r w:rsidRPr="009E7201">
        <w:rPr>
          <w:sz w:val="22"/>
        </w:rPr>
        <w:t xml:space="preserve"> previste, che potrebbero comportare sanzioni, potranno costituire oggetto di provvedimento disciplinare da parte dell</w:t>
      </w:r>
      <w:r w:rsidR="001119E0" w:rsidRPr="009E7201">
        <w:rPr>
          <w:sz w:val="22"/>
        </w:rPr>
        <w:t>a Società</w:t>
      </w:r>
      <w:r w:rsidRPr="009E7201">
        <w:rPr>
          <w:sz w:val="22"/>
        </w:rPr>
        <w:t xml:space="preserve"> ai Responsabili di Unità Organizzativa.</w:t>
      </w:r>
      <w:r w:rsidRPr="00553A82">
        <w:rPr>
          <w:sz w:val="22"/>
        </w:rPr>
        <w:t xml:space="preserve"> </w:t>
      </w:r>
    </w:p>
    <w:p w14:paraId="03145DE0" w14:textId="77777777" w:rsidR="007C19C9" w:rsidRDefault="007C19C9" w:rsidP="009D19EE">
      <w:pPr>
        <w:jc w:val="both"/>
        <w:rPr>
          <w:b/>
          <w:sz w:val="22"/>
        </w:rPr>
      </w:pPr>
    </w:p>
    <w:p w14:paraId="03145DE1" w14:textId="0FC716BB" w:rsidR="00A37C84" w:rsidRPr="00A37C84" w:rsidRDefault="00A37C84" w:rsidP="00A37C84">
      <w:pPr>
        <w:jc w:val="both"/>
        <w:rPr>
          <w:b/>
          <w:i/>
          <w:sz w:val="22"/>
          <w:szCs w:val="22"/>
        </w:rPr>
      </w:pPr>
      <w:r w:rsidRPr="00A37C84">
        <w:rPr>
          <w:b/>
          <w:i/>
          <w:sz w:val="22"/>
          <w:szCs w:val="22"/>
        </w:rPr>
        <w:t>5.2.</w:t>
      </w:r>
      <w:r w:rsidR="00D0680A">
        <w:rPr>
          <w:b/>
          <w:i/>
          <w:sz w:val="22"/>
          <w:szCs w:val="22"/>
        </w:rPr>
        <w:t>2</w:t>
      </w:r>
      <w:r w:rsidRPr="00A37C84">
        <w:rPr>
          <w:b/>
          <w:i/>
          <w:sz w:val="22"/>
          <w:szCs w:val="22"/>
        </w:rPr>
        <w:t>) OBIETTIVO IN MATERIA DI ACCESSO AGLI ATTI</w:t>
      </w:r>
    </w:p>
    <w:p w14:paraId="03145DE2" w14:textId="77777777" w:rsidR="00E354B0" w:rsidRDefault="00E354B0" w:rsidP="009D19EE">
      <w:pPr>
        <w:jc w:val="both"/>
        <w:rPr>
          <w:i/>
          <w:sz w:val="22"/>
          <w:szCs w:val="22"/>
          <w:u w:val="single"/>
        </w:rPr>
      </w:pPr>
    </w:p>
    <w:p w14:paraId="03145E31" w14:textId="77777777" w:rsidR="004519E0" w:rsidRPr="008145A2" w:rsidRDefault="004519E0" w:rsidP="004519E0">
      <w:pPr>
        <w:jc w:val="both"/>
        <w:rPr>
          <w:sz w:val="22"/>
          <w:szCs w:val="22"/>
        </w:rPr>
      </w:pPr>
      <w:r w:rsidRPr="008145A2">
        <w:rPr>
          <w:sz w:val="22"/>
          <w:szCs w:val="22"/>
        </w:rPr>
        <w:t>Come da determinazione ANAC n. 1309 del 28/12/2016:</w:t>
      </w:r>
    </w:p>
    <w:p w14:paraId="03145E32" w14:textId="77777777" w:rsidR="004519E0" w:rsidRPr="008145A2" w:rsidRDefault="004519E0" w:rsidP="004519E0">
      <w:pPr>
        <w:pStyle w:val="Testonormale"/>
        <w:jc w:val="both"/>
        <w:rPr>
          <w:rFonts w:ascii="Times New Roman" w:hAnsi="Times New Roman" w:cs="Times New Roman"/>
          <w:i/>
          <w:iCs/>
          <w:sz w:val="22"/>
          <w:szCs w:val="22"/>
        </w:rPr>
      </w:pPr>
      <w:r w:rsidRPr="008145A2">
        <w:rPr>
          <w:rFonts w:ascii="Times New Roman" w:hAnsi="Times New Roman" w:cs="Times New Roman"/>
          <w:i/>
          <w:iCs/>
          <w:sz w:val="22"/>
          <w:szCs w:val="22"/>
        </w:rPr>
        <w:t>Per “accesso generalizzato” si intende l'accesso di cui all'art. 5, comma 2, del decreto trasparenza.</w:t>
      </w:r>
    </w:p>
    <w:p w14:paraId="03145E33" w14:textId="77777777" w:rsidR="004519E0" w:rsidRPr="008145A2" w:rsidRDefault="004519E0" w:rsidP="004519E0">
      <w:pPr>
        <w:pStyle w:val="Testonormale"/>
        <w:jc w:val="both"/>
        <w:rPr>
          <w:rFonts w:ascii="Times New Roman" w:hAnsi="Times New Roman" w:cs="Times New Roman"/>
          <w:i/>
          <w:iCs/>
          <w:sz w:val="22"/>
          <w:szCs w:val="22"/>
        </w:rPr>
      </w:pPr>
      <w:r w:rsidRPr="008145A2">
        <w:rPr>
          <w:rFonts w:ascii="Times New Roman" w:hAnsi="Times New Roman" w:cs="Times New Roman"/>
          <w:i/>
          <w:iCs/>
          <w:sz w:val="22"/>
          <w:szCs w:val="22"/>
        </w:rPr>
        <w:t xml:space="preserve">Per “accesso civico (semplice)” si intende l'accesso di cui all'art. 5, comma 1, del decreto trasparenza, ai documenti oggetto degli obblighi di pubblicazione. </w:t>
      </w:r>
    </w:p>
    <w:p w14:paraId="03145E34" w14:textId="77777777" w:rsidR="004519E0" w:rsidRPr="008145A2" w:rsidRDefault="004519E0" w:rsidP="004519E0">
      <w:pPr>
        <w:pStyle w:val="Testonormale"/>
        <w:jc w:val="both"/>
        <w:rPr>
          <w:rFonts w:ascii="Times New Roman" w:hAnsi="Times New Roman" w:cs="Times New Roman"/>
          <w:i/>
          <w:iCs/>
          <w:sz w:val="22"/>
          <w:szCs w:val="22"/>
        </w:rPr>
      </w:pPr>
      <w:r w:rsidRPr="008145A2">
        <w:rPr>
          <w:rFonts w:ascii="Times New Roman" w:hAnsi="Times New Roman" w:cs="Times New Roman"/>
          <w:i/>
          <w:iCs/>
          <w:sz w:val="22"/>
          <w:szCs w:val="22"/>
        </w:rPr>
        <w:t xml:space="preserve">Per “accesso documentale” si intende l'accesso disciplinato dal capo V della legge 241/1990. </w:t>
      </w:r>
    </w:p>
    <w:p w14:paraId="03145E35" w14:textId="77777777" w:rsidR="004519E0" w:rsidRPr="008145A2" w:rsidRDefault="004519E0" w:rsidP="004519E0">
      <w:pPr>
        <w:jc w:val="both"/>
        <w:rPr>
          <w:iCs/>
          <w:sz w:val="22"/>
          <w:szCs w:val="22"/>
        </w:rPr>
      </w:pPr>
    </w:p>
    <w:p w14:paraId="03145E36" w14:textId="23A2BEB9" w:rsidR="004519E0" w:rsidRPr="008145A2" w:rsidRDefault="004519E0" w:rsidP="004519E0">
      <w:pPr>
        <w:jc w:val="both"/>
        <w:rPr>
          <w:iCs/>
          <w:sz w:val="22"/>
          <w:szCs w:val="22"/>
        </w:rPr>
      </w:pPr>
      <w:r w:rsidRPr="008145A2">
        <w:rPr>
          <w:iCs/>
          <w:sz w:val="22"/>
          <w:szCs w:val="22"/>
        </w:rPr>
        <w:t>Si rinvia, tra altri documenti, alla sentenza TAR Campania sezione VI 13 Dicembre 2017</w:t>
      </w:r>
      <w:r w:rsidR="00754182">
        <w:rPr>
          <w:iCs/>
          <w:sz w:val="22"/>
          <w:szCs w:val="22"/>
        </w:rPr>
        <w:t xml:space="preserve"> n.</w:t>
      </w:r>
      <w:r w:rsidRPr="008145A2">
        <w:rPr>
          <w:iCs/>
          <w:sz w:val="22"/>
          <w:szCs w:val="22"/>
        </w:rPr>
        <w:t>5901</w:t>
      </w:r>
      <w:r w:rsidR="00F069D9">
        <w:rPr>
          <w:iCs/>
          <w:sz w:val="22"/>
          <w:szCs w:val="22"/>
        </w:rPr>
        <w:t xml:space="preserve"> </w:t>
      </w:r>
      <w:r w:rsidR="00F069D9" w:rsidRPr="000B55CE">
        <w:rPr>
          <w:iCs/>
          <w:sz w:val="22"/>
          <w:szCs w:val="22"/>
        </w:rPr>
        <w:t>(nonché § 3.1.4 delle Linee Guida 1134</w:t>
      </w:r>
      <w:r w:rsidR="00754182">
        <w:rPr>
          <w:iCs/>
          <w:sz w:val="22"/>
          <w:szCs w:val="22"/>
        </w:rPr>
        <w:t>/</w:t>
      </w:r>
      <w:r w:rsidR="00F069D9" w:rsidRPr="000B55CE">
        <w:rPr>
          <w:iCs/>
          <w:sz w:val="22"/>
          <w:szCs w:val="22"/>
        </w:rPr>
        <w:t>2017)</w:t>
      </w:r>
      <w:r w:rsidRPr="000B55CE">
        <w:rPr>
          <w:iCs/>
          <w:sz w:val="22"/>
          <w:szCs w:val="22"/>
        </w:rPr>
        <w:t>, ai fini di maggiori dettagli circa le tre tipologie</w:t>
      </w:r>
      <w:r w:rsidRPr="008145A2">
        <w:rPr>
          <w:iCs/>
          <w:sz w:val="22"/>
          <w:szCs w:val="22"/>
        </w:rPr>
        <w:t xml:space="preserve"> di accesso, le quali sinteticamente si riferiscono:</w:t>
      </w:r>
    </w:p>
    <w:p w14:paraId="03145E37" w14:textId="5473A4F7" w:rsidR="004519E0" w:rsidRPr="008145A2" w:rsidRDefault="004519E0" w:rsidP="004519E0">
      <w:pPr>
        <w:numPr>
          <w:ilvl w:val="0"/>
          <w:numId w:val="22"/>
        </w:numPr>
        <w:jc w:val="both"/>
        <w:rPr>
          <w:sz w:val="22"/>
          <w:szCs w:val="22"/>
        </w:rPr>
      </w:pPr>
      <w:r w:rsidRPr="008145A2">
        <w:rPr>
          <w:iCs/>
          <w:sz w:val="22"/>
          <w:szCs w:val="22"/>
        </w:rPr>
        <w:t xml:space="preserve">per l’accesso </w:t>
      </w:r>
      <w:r w:rsidR="008145A2">
        <w:rPr>
          <w:iCs/>
          <w:sz w:val="22"/>
          <w:szCs w:val="22"/>
        </w:rPr>
        <w:t>generalizzato</w:t>
      </w:r>
      <w:r w:rsidRPr="008145A2">
        <w:rPr>
          <w:iCs/>
          <w:sz w:val="22"/>
          <w:szCs w:val="22"/>
        </w:rPr>
        <w:t xml:space="preserve">, alla richiesta di informazioni da parte di chiunque, senza necessità di motivazione, ragionevolmente con il solo limite (per l’eventuale accoglimento parziale o diniego nel caso di </w:t>
      </w:r>
      <w:r w:rsidR="00F16253">
        <w:rPr>
          <w:iCs/>
          <w:sz w:val="22"/>
          <w:szCs w:val="22"/>
        </w:rPr>
        <w:t>ASPM SERVIZI AMBIENTALI S.R.L.</w:t>
      </w:r>
      <w:r w:rsidRPr="008145A2">
        <w:rPr>
          <w:iCs/>
          <w:sz w:val="22"/>
          <w:szCs w:val="22"/>
        </w:rPr>
        <w:t xml:space="preserve">) della tutela della privacy o </w:t>
      </w:r>
      <w:r w:rsidR="00E76D58" w:rsidRPr="008145A2">
        <w:rPr>
          <w:iCs/>
          <w:sz w:val="22"/>
          <w:szCs w:val="22"/>
        </w:rPr>
        <w:t>della segretezza</w:t>
      </w:r>
      <w:r w:rsidRPr="008145A2">
        <w:rPr>
          <w:iCs/>
          <w:sz w:val="22"/>
          <w:szCs w:val="22"/>
        </w:rPr>
        <w:t xml:space="preserve"> commerciale</w:t>
      </w:r>
      <w:r w:rsidR="00754182">
        <w:rPr>
          <w:iCs/>
          <w:sz w:val="22"/>
          <w:szCs w:val="22"/>
        </w:rPr>
        <w:t>/</w:t>
      </w:r>
      <w:r w:rsidRPr="008145A2">
        <w:rPr>
          <w:iCs/>
          <w:sz w:val="22"/>
          <w:szCs w:val="22"/>
        </w:rPr>
        <w:t>industriale;</w:t>
      </w:r>
    </w:p>
    <w:p w14:paraId="03145E38" w14:textId="77777777" w:rsidR="004519E0" w:rsidRPr="008145A2" w:rsidRDefault="004519E0" w:rsidP="004519E0">
      <w:pPr>
        <w:numPr>
          <w:ilvl w:val="0"/>
          <w:numId w:val="22"/>
        </w:numPr>
        <w:jc w:val="both"/>
        <w:rPr>
          <w:sz w:val="22"/>
          <w:szCs w:val="22"/>
        </w:rPr>
      </w:pPr>
      <w:r w:rsidRPr="008145A2">
        <w:rPr>
          <w:iCs/>
          <w:sz w:val="22"/>
          <w:szCs w:val="22"/>
        </w:rPr>
        <w:t>per l’accesso civico, alla richiesta di pubblicazione in Amministrazione Trasparente di documenti che già avrebbero dovuto essere pubblicati;</w:t>
      </w:r>
    </w:p>
    <w:p w14:paraId="03145E39" w14:textId="77777777" w:rsidR="004519E0" w:rsidRPr="008145A2" w:rsidRDefault="004519E0" w:rsidP="004519E0">
      <w:pPr>
        <w:numPr>
          <w:ilvl w:val="0"/>
          <w:numId w:val="22"/>
        </w:numPr>
        <w:jc w:val="both"/>
        <w:rPr>
          <w:sz w:val="22"/>
          <w:szCs w:val="22"/>
        </w:rPr>
      </w:pPr>
      <w:r w:rsidRPr="008145A2">
        <w:rPr>
          <w:iCs/>
          <w:sz w:val="22"/>
          <w:szCs w:val="22"/>
        </w:rPr>
        <w:t>per l’accesso documentale, alla richiesta di atti normalmente in un contesto di precontenzioso o contenzioso.</w:t>
      </w:r>
    </w:p>
    <w:p w14:paraId="03145E4D" w14:textId="77777777" w:rsidR="004519E0" w:rsidRPr="004519E0" w:rsidRDefault="004519E0" w:rsidP="004519E0">
      <w:pPr>
        <w:pStyle w:val="Testonormale"/>
        <w:jc w:val="both"/>
        <w:rPr>
          <w:rFonts w:ascii="Times New Roman" w:hAnsi="Times New Roman" w:cs="Times New Roman"/>
          <w:i/>
          <w:iCs/>
          <w:sz w:val="22"/>
          <w:szCs w:val="22"/>
          <w:highlight w:val="cyan"/>
        </w:rPr>
      </w:pPr>
    </w:p>
    <w:p w14:paraId="03145E4E" w14:textId="6C7184D5" w:rsidR="004519E0" w:rsidRPr="0036336A" w:rsidRDefault="004519E0" w:rsidP="004519E0">
      <w:pPr>
        <w:jc w:val="both"/>
        <w:rPr>
          <w:sz w:val="22"/>
          <w:szCs w:val="22"/>
        </w:rPr>
      </w:pPr>
      <w:r w:rsidRPr="0036336A">
        <w:rPr>
          <w:sz w:val="22"/>
          <w:szCs w:val="22"/>
        </w:rPr>
        <w:t xml:space="preserve">Per quanto concerne </w:t>
      </w:r>
      <w:r w:rsidR="00F16253">
        <w:rPr>
          <w:sz w:val="22"/>
          <w:szCs w:val="22"/>
        </w:rPr>
        <w:t>ASPM SERVIZI AMBIENTALI S.R.L.</w:t>
      </w:r>
      <w:r w:rsidRPr="0036336A">
        <w:rPr>
          <w:sz w:val="22"/>
          <w:szCs w:val="22"/>
        </w:rPr>
        <w:t>, anche tenendo conto di quanto sopra esposto, ma altresì della limitata dimensione della struttura amministrativa d</w:t>
      </w:r>
      <w:r w:rsidR="0036336A" w:rsidRPr="0036336A">
        <w:rPr>
          <w:sz w:val="22"/>
          <w:szCs w:val="22"/>
        </w:rPr>
        <w:t>ella stessa</w:t>
      </w:r>
      <w:r w:rsidRPr="0036336A">
        <w:rPr>
          <w:sz w:val="22"/>
          <w:szCs w:val="22"/>
        </w:rPr>
        <w:t xml:space="preserve"> </w:t>
      </w:r>
      <w:r w:rsidR="00F16253">
        <w:rPr>
          <w:sz w:val="22"/>
          <w:szCs w:val="22"/>
        </w:rPr>
        <w:t>ASPM SERVIZI AMBIENTALI S.R.L.</w:t>
      </w:r>
      <w:r w:rsidRPr="0036336A">
        <w:rPr>
          <w:sz w:val="22"/>
          <w:szCs w:val="22"/>
        </w:rPr>
        <w:t>, nonché della non manifestazione (come ad oggi rilevata) di richieste di accesso agli atti:</w:t>
      </w:r>
    </w:p>
    <w:p w14:paraId="03145E4F" w14:textId="77777777" w:rsidR="004519E0" w:rsidRPr="0036336A" w:rsidRDefault="004519E0" w:rsidP="004519E0">
      <w:pPr>
        <w:numPr>
          <w:ilvl w:val="0"/>
          <w:numId w:val="22"/>
        </w:numPr>
        <w:jc w:val="both"/>
        <w:rPr>
          <w:sz w:val="22"/>
          <w:szCs w:val="22"/>
        </w:rPr>
      </w:pPr>
      <w:r w:rsidRPr="0036336A">
        <w:rPr>
          <w:sz w:val="22"/>
          <w:szCs w:val="22"/>
        </w:rPr>
        <w:t>al RPCT verranno sottoposte, quando non direttamente ricevute, le richieste di accesso agli atti;</w:t>
      </w:r>
    </w:p>
    <w:p w14:paraId="03145E50" w14:textId="77777777" w:rsidR="004519E0" w:rsidRPr="0036336A" w:rsidRDefault="004519E0" w:rsidP="004519E0">
      <w:pPr>
        <w:numPr>
          <w:ilvl w:val="0"/>
          <w:numId w:val="22"/>
        </w:numPr>
        <w:jc w:val="both"/>
        <w:rPr>
          <w:sz w:val="22"/>
          <w:szCs w:val="22"/>
        </w:rPr>
      </w:pPr>
      <w:r w:rsidRPr="0036336A">
        <w:rPr>
          <w:sz w:val="22"/>
          <w:szCs w:val="22"/>
        </w:rPr>
        <w:t>il RPCT provvederà a classificare le richieste ricevute nella corretta fattispecie tra quelle di cui sopra (generalizzato, civico, documentale);</w:t>
      </w:r>
    </w:p>
    <w:p w14:paraId="03145E51" w14:textId="1219A944" w:rsidR="004519E0" w:rsidRPr="0036336A" w:rsidRDefault="004519E0" w:rsidP="004519E0">
      <w:pPr>
        <w:numPr>
          <w:ilvl w:val="0"/>
          <w:numId w:val="22"/>
        </w:numPr>
        <w:jc w:val="both"/>
        <w:rPr>
          <w:sz w:val="22"/>
          <w:szCs w:val="22"/>
        </w:rPr>
      </w:pPr>
      <w:r w:rsidRPr="0036336A">
        <w:rPr>
          <w:sz w:val="22"/>
          <w:szCs w:val="22"/>
        </w:rPr>
        <w:t xml:space="preserve">il RPCT darà corso (o meno, alla luce di quanto sopra) alle richieste nei tempi di legge avvalendosi, sia per la valutazione degli eventuali casi di diniego sia ai fini di dar corso alle richieste ricevute, dei competenti uffici di </w:t>
      </w:r>
      <w:r w:rsidR="00F16253">
        <w:rPr>
          <w:sz w:val="22"/>
          <w:szCs w:val="22"/>
        </w:rPr>
        <w:t>ASPM SERVIZI AMBIENTALI S.R.L.</w:t>
      </w:r>
      <w:r w:rsidR="00835C50">
        <w:rPr>
          <w:sz w:val="22"/>
          <w:szCs w:val="22"/>
        </w:rPr>
        <w:t xml:space="preserve"> </w:t>
      </w:r>
      <w:r w:rsidRPr="0036336A">
        <w:rPr>
          <w:sz w:val="22"/>
          <w:szCs w:val="22"/>
        </w:rPr>
        <w:t>nonché, laddove necessario in base alla portata ed alla complessità delle richieste, di consulenti esterni;</w:t>
      </w:r>
    </w:p>
    <w:p w14:paraId="03145E52" w14:textId="16DF5E9E" w:rsidR="004519E0" w:rsidRPr="0036336A" w:rsidRDefault="004519E0" w:rsidP="004519E0">
      <w:pPr>
        <w:numPr>
          <w:ilvl w:val="0"/>
          <w:numId w:val="22"/>
        </w:numPr>
        <w:jc w:val="both"/>
        <w:rPr>
          <w:i/>
          <w:iCs/>
          <w:sz w:val="22"/>
          <w:szCs w:val="22"/>
        </w:rPr>
      </w:pPr>
      <w:r w:rsidRPr="0036336A">
        <w:rPr>
          <w:sz w:val="22"/>
          <w:szCs w:val="22"/>
        </w:rPr>
        <w:t xml:space="preserve">il RPCT provvederà ad aggiornare il registro degli accessi, con le istanze di accesso ed i relativi esiti, registro impostato secondo le indicazioni di cui alle Linee Guida FOIA ANAC in particolare, il registro sarà strutturato in forma tabellare, per anno, e conterrà almeno le seguenti informazioni: </w:t>
      </w:r>
      <w:r w:rsidRPr="0036336A">
        <w:rPr>
          <w:i/>
          <w:iCs/>
          <w:sz w:val="22"/>
          <w:szCs w:val="22"/>
        </w:rPr>
        <w:t xml:space="preserve">data di arrivo ed oggetto dell'istanza - presenza di eventuali controinteressati - esito dell’istanza e data del provvedimento di </w:t>
      </w:r>
      <w:r w:rsidR="00F16253">
        <w:rPr>
          <w:i/>
          <w:iCs/>
          <w:sz w:val="22"/>
          <w:szCs w:val="22"/>
        </w:rPr>
        <w:t>ASPM SERVIZI AMBIENTALI S.R.L.</w:t>
      </w:r>
      <w:r w:rsidR="00807848">
        <w:rPr>
          <w:i/>
          <w:iCs/>
          <w:sz w:val="22"/>
          <w:szCs w:val="22"/>
        </w:rPr>
        <w:t xml:space="preserve"> </w:t>
      </w:r>
      <w:r w:rsidRPr="0036336A">
        <w:rPr>
          <w:i/>
          <w:iCs/>
          <w:sz w:val="22"/>
          <w:szCs w:val="22"/>
        </w:rPr>
        <w:t>(positiva o di eventuale diniego) - sintesi della motivazione dell'accoglimento parziale o del diniego.</w:t>
      </w:r>
    </w:p>
    <w:p w14:paraId="03145E53" w14:textId="77777777" w:rsidR="004519E0" w:rsidRPr="0036336A" w:rsidRDefault="004519E0" w:rsidP="004519E0">
      <w:pPr>
        <w:numPr>
          <w:ilvl w:val="0"/>
          <w:numId w:val="22"/>
        </w:numPr>
        <w:jc w:val="both"/>
        <w:rPr>
          <w:i/>
          <w:iCs/>
          <w:sz w:val="22"/>
          <w:szCs w:val="22"/>
        </w:rPr>
      </w:pPr>
      <w:r w:rsidRPr="0036336A">
        <w:rPr>
          <w:iCs/>
          <w:sz w:val="22"/>
          <w:szCs w:val="22"/>
        </w:rPr>
        <w:lastRenderedPageBreak/>
        <w:t xml:space="preserve">È disponibile (sezione </w:t>
      </w:r>
      <w:r w:rsidRPr="0036336A">
        <w:rPr>
          <w:i/>
          <w:iCs/>
          <w:sz w:val="22"/>
          <w:szCs w:val="22"/>
        </w:rPr>
        <w:t>accesso civico</w:t>
      </w:r>
      <w:r w:rsidRPr="0036336A">
        <w:rPr>
          <w:iCs/>
          <w:sz w:val="22"/>
          <w:szCs w:val="22"/>
        </w:rPr>
        <w:t xml:space="preserve">) </w:t>
      </w:r>
      <w:r w:rsidRPr="0036336A">
        <w:rPr>
          <w:sz w:val="22"/>
          <w:szCs w:val="22"/>
        </w:rPr>
        <w:t>un modulo di richiesta di accesso alle informazioni che possa auspicabilmente orientare il soggetto (cittadino, impresa, terzo) nel formulare la richiesta.</w:t>
      </w:r>
    </w:p>
    <w:p w14:paraId="03145E54" w14:textId="77777777" w:rsidR="004519E0" w:rsidRDefault="004519E0" w:rsidP="009D19EE">
      <w:pPr>
        <w:jc w:val="both"/>
        <w:rPr>
          <w:b/>
          <w:sz w:val="22"/>
          <w:szCs w:val="22"/>
        </w:rPr>
      </w:pPr>
    </w:p>
    <w:p w14:paraId="03145E55" w14:textId="75119491" w:rsidR="007C19C9" w:rsidRDefault="007C19C9" w:rsidP="009D19EE">
      <w:pPr>
        <w:jc w:val="both"/>
        <w:rPr>
          <w:b/>
          <w:sz w:val="22"/>
          <w:szCs w:val="22"/>
        </w:rPr>
      </w:pPr>
      <w:r w:rsidRPr="00C64436">
        <w:rPr>
          <w:b/>
          <w:sz w:val="22"/>
          <w:szCs w:val="22"/>
        </w:rPr>
        <w:t>5.3) FORMAZIONE</w:t>
      </w:r>
      <w:r>
        <w:rPr>
          <w:b/>
          <w:sz w:val="22"/>
          <w:szCs w:val="22"/>
        </w:rPr>
        <w:t xml:space="preserve"> IN MATERIA DI ANTICORRUZIONE E TRASPARENZA</w:t>
      </w:r>
    </w:p>
    <w:p w14:paraId="3E7D6447" w14:textId="6B7CDD52" w:rsidR="00807848" w:rsidRDefault="00807848" w:rsidP="009D19EE">
      <w:pPr>
        <w:jc w:val="both"/>
        <w:rPr>
          <w:b/>
          <w:sz w:val="22"/>
          <w:szCs w:val="22"/>
        </w:rPr>
      </w:pPr>
    </w:p>
    <w:p w14:paraId="3043715A" w14:textId="10BCA1F4" w:rsidR="00807848" w:rsidRPr="001A0E98" w:rsidRDefault="00807848" w:rsidP="009D19EE">
      <w:pPr>
        <w:jc w:val="both"/>
        <w:rPr>
          <w:bCs/>
          <w:sz w:val="22"/>
          <w:szCs w:val="22"/>
        </w:rPr>
      </w:pPr>
      <w:r w:rsidRPr="001A0E98">
        <w:rPr>
          <w:bCs/>
          <w:sz w:val="22"/>
          <w:szCs w:val="22"/>
        </w:rPr>
        <w:t xml:space="preserve">Nel corso di ciascun anno di riferimento del presente PTPCT, si prevede un incontro </w:t>
      </w:r>
      <w:r w:rsidR="002C4D81" w:rsidRPr="001A0E98">
        <w:rPr>
          <w:bCs/>
          <w:sz w:val="22"/>
          <w:szCs w:val="22"/>
        </w:rPr>
        <w:t>illustrativo rivolto a tutti i dipendenti, ai fini di mantenimento e sviluppo della cultura della prevenzione della corruzione</w:t>
      </w:r>
      <w:r w:rsidR="002F286D" w:rsidRPr="001A0E98">
        <w:rPr>
          <w:bCs/>
          <w:sz w:val="22"/>
          <w:szCs w:val="22"/>
        </w:rPr>
        <w:t xml:space="preserve"> in generale.</w:t>
      </w:r>
    </w:p>
    <w:p w14:paraId="2F9DC1CB" w14:textId="52204C68" w:rsidR="002F286D" w:rsidRPr="001A0E98" w:rsidRDefault="002F286D" w:rsidP="009D19EE">
      <w:pPr>
        <w:jc w:val="both"/>
        <w:rPr>
          <w:bCs/>
          <w:sz w:val="22"/>
          <w:szCs w:val="22"/>
        </w:rPr>
      </w:pPr>
    </w:p>
    <w:p w14:paraId="3C200C72" w14:textId="30DF5B00" w:rsidR="002F286D" w:rsidRPr="00807848" w:rsidRDefault="002F286D" w:rsidP="009D19EE">
      <w:pPr>
        <w:jc w:val="both"/>
        <w:rPr>
          <w:bCs/>
          <w:sz w:val="22"/>
          <w:szCs w:val="22"/>
        </w:rPr>
      </w:pPr>
      <w:r w:rsidRPr="001A0E98">
        <w:rPr>
          <w:bCs/>
          <w:sz w:val="22"/>
          <w:szCs w:val="22"/>
        </w:rPr>
        <w:t>Inoltre, per singola funzione</w:t>
      </w:r>
      <w:r w:rsidR="00754182">
        <w:rPr>
          <w:bCs/>
          <w:sz w:val="22"/>
          <w:szCs w:val="22"/>
        </w:rPr>
        <w:t>/</w:t>
      </w:r>
      <w:r w:rsidRPr="001A0E98">
        <w:rPr>
          <w:bCs/>
          <w:sz w:val="22"/>
          <w:szCs w:val="22"/>
        </w:rPr>
        <w:t>unità</w:t>
      </w:r>
      <w:r w:rsidR="00754182">
        <w:rPr>
          <w:bCs/>
          <w:sz w:val="22"/>
          <w:szCs w:val="22"/>
        </w:rPr>
        <w:t>/</w:t>
      </w:r>
      <w:r w:rsidRPr="001A0E98">
        <w:rPr>
          <w:bCs/>
          <w:sz w:val="22"/>
          <w:szCs w:val="22"/>
        </w:rPr>
        <w:t xml:space="preserve">ufficio, si prevedono interventi mirati, anche di durata temporale limitata, ma </w:t>
      </w:r>
      <w:r w:rsidR="00D9031B" w:rsidRPr="001A0E98">
        <w:rPr>
          <w:bCs/>
          <w:sz w:val="22"/>
          <w:szCs w:val="22"/>
        </w:rPr>
        <w:t xml:space="preserve">focalizzati su esemplificazioni di rischi corruttivi e di mala gestione </w:t>
      </w:r>
      <w:r w:rsidR="00055A4E" w:rsidRPr="001A0E98">
        <w:rPr>
          <w:bCs/>
          <w:sz w:val="22"/>
          <w:szCs w:val="22"/>
        </w:rPr>
        <w:t>specifici della mansione svolta da ciascuno.</w:t>
      </w:r>
    </w:p>
    <w:p w14:paraId="03145E56" w14:textId="77777777" w:rsidR="007C19C9" w:rsidRDefault="007C19C9" w:rsidP="009D19EE">
      <w:pPr>
        <w:jc w:val="both"/>
        <w:rPr>
          <w:i/>
          <w:sz w:val="22"/>
          <w:szCs w:val="22"/>
        </w:rPr>
      </w:pPr>
    </w:p>
    <w:p w14:paraId="03145E59" w14:textId="71CE5508" w:rsidR="00137956" w:rsidRPr="00137956" w:rsidRDefault="00137956" w:rsidP="00137956">
      <w:pPr>
        <w:jc w:val="both"/>
        <w:rPr>
          <w:b/>
          <w:sz w:val="22"/>
          <w:szCs w:val="22"/>
        </w:rPr>
      </w:pPr>
      <w:r w:rsidRPr="00A0247E">
        <w:rPr>
          <w:b/>
          <w:sz w:val="22"/>
          <w:szCs w:val="22"/>
        </w:rPr>
        <w:t xml:space="preserve">5.4) </w:t>
      </w:r>
      <w:r w:rsidR="004519E0" w:rsidRPr="00A0247E">
        <w:rPr>
          <w:b/>
          <w:sz w:val="22"/>
          <w:szCs w:val="22"/>
        </w:rPr>
        <w:t xml:space="preserve">OBIETTIVO </w:t>
      </w:r>
      <w:r w:rsidR="00255F4C" w:rsidRPr="00A0247E">
        <w:rPr>
          <w:b/>
          <w:sz w:val="22"/>
          <w:szCs w:val="22"/>
        </w:rPr>
        <w:t xml:space="preserve">IN MATERIA DI </w:t>
      </w:r>
      <w:r w:rsidRPr="00A0247E">
        <w:rPr>
          <w:b/>
          <w:sz w:val="22"/>
          <w:szCs w:val="22"/>
        </w:rPr>
        <w:t>CODICE DI COMPORTAMENTO</w:t>
      </w:r>
      <w:r w:rsidR="004519E0" w:rsidRPr="00A0247E">
        <w:rPr>
          <w:b/>
          <w:sz w:val="22"/>
          <w:szCs w:val="22"/>
        </w:rPr>
        <w:t xml:space="preserve"> ED ETICO</w:t>
      </w:r>
    </w:p>
    <w:p w14:paraId="03145E5A" w14:textId="77777777" w:rsidR="00137956" w:rsidRDefault="00137956" w:rsidP="00137956">
      <w:pPr>
        <w:jc w:val="both"/>
        <w:rPr>
          <w:b/>
          <w:sz w:val="22"/>
          <w:szCs w:val="22"/>
        </w:rPr>
      </w:pPr>
    </w:p>
    <w:p w14:paraId="7F315FD7" w14:textId="614EA44C" w:rsidR="00E173BE" w:rsidRDefault="004519E0" w:rsidP="00E173BE">
      <w:pPr>
        <w:jc w:val="both"/>
        <w:rPr>
          <w:i/>
          <w:sz w:val="22"/>
          <w:szCs w:val="22"/>
        </w:rPr>
      </w:pPr>
      <w:r w:rsidRPr="001A0E98">
        <w:rPr>
          <w:sz w:val="22"/>
          <w:szCs w:val="22"/>
        </w:rPr>
        <w:t xml:space="preserve">Ferma la vigenza dei Codici ad oggi adottati presso </w:t>
      </w:r>
      <w:r w:rsidR="00F16253">
        <w:rPr>
          <w:sz w:val="22"/>
          <w:szCs w:val="22"/>
        </w:rPr>
        <w:t>ASPM SERVIZI AMBIENTALI S.R.L.</w:t>
      </w:r>
      <w:r w:rsidR="00C01B4C" w:rsidRPr="001A0E98">
        <w:rPr>
          <w:sz w:val="22"/>
          <w:szCs w:val="22"/>
        </w:rPr>
        <w:t>, con verifiche a campione a cura del RPCT circa il rispetto dei principi in ess</w:t>
      </w:r>
      <w:r w:rsidR="00757C41" w:rsidRPr="001A0E98">
        <w:rPr>
          <w:sz w:val="22"/>
          <w:szCs w:val="22"/>
        </w:rPr>
        <w:t>i</w:t>
      </w:r>
      <w:r w:rsidR="00C01B4C" w:rsidRPr="001A0E98">
        <w:rPr>
          <w:sz w:val="22"/>
          <w:szCs w:val="22"/>
        </w:rPr>
        <w:t xml:space="preserve"> contenuti</w:t>
      </w:r>
      <w:r w:rsidR="00757C41" w:rsidRPr="001A0E98">
        <w:rPr>
          <w:sz w:val="22"/>
          <w:szCs w:val="22"/>
        </w:rPr>
        <w:t xml:space="preserve">, </w:t>
      </w:r>
      <w:r w:rsidR="00E173BE" w:rsidRPr="001A0E98">
        <w:rPr>
          <w:sz w:val="22"/>
          <w:szCs w:val="22"/>
        </w:rPr>
        <w:t>si rinvia a quanto già esposto sopra sub § 3 (</w:t>
      </w:r>
      <w:r w:rsidR="00E173BE" w:rsidRPr="001A0E98">
        <w:rPr>
          <w:i/>
          <w:sz w:val="22"/>
          <w:szCs w:val="22"/>
        </w:rPr>
        <w:t>Compiti e poteri del RPCT).</w:t>
      </w:r>
    </w:p>
    <w:p w14:paraId="1D398C36" w14:textId="77777777" w:rsidR="00E173BE" w:rsidRPr="00630E14" w:rsidRDefault="00E173BE" w:rsidP="00E173BE">
      <w:pPr>
        <w:jc w:val="both"/>
        <w:rPr>
          <w:i/>
          <w:sz w:val="22"/>
          <w:szCs w:val="22"/>
        </w:rPr>
      </w:pPr>
    </w:p>
    <w:p w14:paraId="03145E64" w14:textId="77777777" w:rsidR="004519E0" w:rsidRDefault="004519E0" w:rsidP="00137956">
      <w:pPr>
        <w:jc w:val="both"/>
        <w:rPr>
          <w:sz w:val="22"/>
          <w:szCs w:val="22"/>
        </w:rPr>
      </w:pPr>
    </w:p>
    <w:p w14:paraId="03145E69" w14:textId="77777777" w:rsidR="004A36BB" w:rsidRPr="004A36BB" w:rsidRDefault="004A36BB" w:rsidP="004A36BB">
      <w:pPr>
        <w:jc w:val="both"/>
        <w:rPr>
          <w:b/>
          <w:sz w:val="22"/>
          <w:szCs w:val="22"/>
        </w:rPr>
      </w:pPr>
      <w:r>
        <w:rPr>
          <w:b/>
          <w:sz w:val="22"/>
          <w:szCs w:val="22"/>
        </w:rPr>
        <w:t xml:space="preserve">5.5) </w:t>
      </w:r>
      <w:r w:rsidRPr="004A36BB">
        <w:rPr>
          <w:b/>
          <w:sz w:val="22"/>
          <w:szCs w:val="22"/>
        </w:rPr>
        <w:t>INCONFERIBILITÀ SPECIFICHE PER GLI INCARICHI DI AMMINISTRATORE E PER GLI INCARICHI DIRIGENZIALI</w:t>
      </w:r>
    </w:p>
    <w:p w14:paraId="03145E6A" w14:textId="77777777" w:rsidR="004A36BB" w:rsidRDefault="004A36BB" w:rsidP="004A36BB">
      <w:pPr>
        <w:jc w:val="both"/>
        <w:rPr>
          <w:b/>
          <w:sz w:val="22"/>
          <w:szCs w:val="22"/>
        </w:rPr>
      </w:pPr>
    </w:p>
    <w:p w14:paraId="03145E6B" w14:textId="530FB96D" w:rsidR="004A36BB" w:rsidRPr="009E7201" w:rsidRDefault="004A36BB" w:rsidP="004A36BB">
      <w:pPr>
        <w:jc w:val="both"/>
        <w:rPr>
          <w:i/>
          <w:sz w:val="22"/>
          <w:szCs w:val="22"/>
        </w:rPr>
      </w:pPr>
      <w:r w:rsidRPr="009E7201">
        <w:rPr>
          <w:sz w:val="22"/>
          <w:szCs w:val="22"/>
        </w:rPr>
        <w:t xml:space="preserve">Come da specifico paragrafo all’interno del § 3.1.1 delle </w:t>
      </w:r>
      <w:r w:rsidR="00242A6F">
        <w:rPr>
          <w:sz w:val="22"/>
          <w:szCs w:val="22"/>
        </w:rPr>
        <w:t>Linee Guida 1134</w:t>
      </w:r>
      <w:r w:rsidR="00754182">
        <w:rPr>
          <w:sz w:val="22"/>
          <w:szCs w:val="22"/>
        </w:rPr>
        <w:t>/</w:t>
      </w:r>
      <w:r w:rsidR="00242A6F">
        <w:rPr>
          <w:sz w:val="22"/>
          <w:szCs w:val="22"/>
        </w:rPr>
        <w:t>2017</w:t>
      </w:r>
      <w:r w:rsidRPr="009E7201">
        <w:rPr>
          <w:b/>
          <w:sz w:val="22"/>
          <w:szCs w:val="22"/>
        </w:rPr>
        <w:t xml:space="preserve">, </w:t>
      </w:r>
      <w:r w:rsidRPr="009E7201">
        <w:rPr>
          <w:i/>
          <w:sz w:val="22"/>
          <w:szCs w:val="22"/>
        </w:rPr>
        <w:t>si ricorda che la materia</w:t>
      </w:r>
      <w:r w:rsidR="002861FD">
        <w:rPr>
          <w:i/>
          <w:sz w:val="22"/>
          <w:szCs w:val="22"/>
        </w:rPr>
        <w:t xml:space="preserve"> </w:t>
      </w:r>
      <w:r w:rsidRPr="009E7201">
        <w:rPr>
          <w:i/>
          <w:sz w:val="22"/>
          <w:szCs w:val="22"/>
        </w:rPr>
        <w:t xml:space="preserve">delle incompatibilità e delle </w:t>
      </w:r>
      <w:proofErr w:type="spellStart"/>
      <w:r w:rsidRPr="009E7201">
        <w:rPr>
          <w:i/>
          <w:sz w:val="22"/>
          <w:szCs w:val="22"/>
        </w:rPr>
        <w:t>inconferibilità</w:t>
      </w:r>
      <w:proofErr w:type="spellEnd"/>
      <w:r w:rsidRPr="009E7201">
        <w:rPr>
          <w:i/>
          <w:sz w:val="22"/>
          <w:szCs w:val="22"/>
        </w:rPr>
        <w:t xml:space="preserve"> degli in carichi è disciplinata dal </w:t>
      </w:r>
      <w:proofErr w:type="spellStart"/>
      <w:r w:rsidR="00754182">
        <w:rPr>
          <w:i/>
          <w:sz w:val="22"/>
          <w:szCs w:val="22"/>
        </w:rPr>
        <w:t>D.Lgs</w:t>
      </w:r>
      <w:r w:rsidR="002B1EC7">
        <w:rPr>
          <w:i/>
          <w:sz w:val="22"/>
          <w:szCs w:val="22"/>
        </w:rPr>
        <w:t>.</w:t>
      </w:r>
      <w:proofErr w:type="spellEnd"/>
      <w:r w:rsidRPr="009E7201">
        <w:rPr>
          <w:i/>
          <w:sz w:val="22"/>
          <w:szCs w:val="22"/>
        </w:rPr>
        <w:t xml:space="preserve"> n. 39/2013.</w:t>
      </w:r>
    </w:p>
    <w:p w14:paraId="03145E6C" w14:textId="77777777" w:rsidR="004A36BB" w:rsidRPr="009E7201" w:rsidRDefault="004A36BB" w:rsidP="004A36BB">
      <w:pPr>
        <w:jc w:val="both"/>
        <w:rPr>
          <w:i/>
          <w:sz w:val="22"/>
          <w:szCs w:val="22"/>
        </w:rPr>
      </w:pPr>
    </w:p>
    <w:p w14:paraId="03145E6D" w14:textId="25A736F4" w:rsidR="004A36BB" w:rsidRPr="009E7201" w:rsidRDefault="004A36BB" w:rsidP="004A36BB">
      <w:pPr>
        <w:jc w:val="both"/>
        <w:rPr>
          <w:i/>
          <w:sz w:val="22"/>
          <w:szCs w:val="22"/>
        </w:rPr>
      </w:pPr>
      <w:r w:rsidRPr="009E7201">
        <w:rPr>
          <w:i/>
          <w:sz w:val="22"/>
          <w:szCs w:val="22"/>
        </w:rPr>
        <w:t>All’interno delle società è necessario sia previsto un sistema di verifica della sussistenza di eventuali condizioni</w:t>
      </w:r>
      <w:r w:rsidR="002861FD">
        <w:rPr>
          <w:i/>
          <w:sz w:val="22"/>
          <w:szCs w:val="22"/>
        </w:rPr>
        <w:t xml:space="preserve"> </w:t>
      </w:r>
      <w:r w:rsidRPr="009E7201">
        <w:rPr>
          <w:i/>
          <w:sz w:val="22"/>
          <w:szCs w:val="22"/>
        </w:rPr>
        <w:t>ostative</w:t>
      </w:r>
      <w:r w:rsidR="002861FD">
        <w:rPr>
          <w:i/>
          <w:sz w:val="22"/>
          <w:szCs w:val="22"/>
        </w:rPr>
        <w:t xml:space="preserve"> </w:t>
      </w:r>
      <w:r w:rsidRPr="009E7201">
        <w:rPr>
          <w:i/>
          <w:sz w:val="22"/>
          <w:szCs w:val="22"/>
        </w:rPr>
        <w:t>in capo a coloro</w:t>
      </w:r>
      <w:r w:rsidR="002861FD">
        <w:rPr>
          <w:i/>
          <w:sz w:val="22"/>
          <w:szCs w:val="22"/>
        </w:rPr>
        <w:t xml:space="preserve"> </w:t>
      </w:r>
      <w:r w:rsidRPr="009E7201">
        <w:rPr>
          <w:i/>
          <w:sz w:val="22"/>
          <w:szCs w:val="22"/>
        </w:rPr>
        <w:t>che rivestono</w:t>
      </w:r>
      <w:r w:rsidR="002861FD">
        <w:rPr>
          <w:i/>
          <w:sz w:val="22"/>
          <w:szCs w:val="22"/>
        </w:rPr>
        <w:t xml:space="preserve"> </w:t>
      </w:r>
      <w:r w:rsidRPr="009E7201">
        <w:rPr>
          <w:i/>
          <w:sz w:val="22"/>
          <w:szCs w:val="22"/>
        </w:rPr>
        <w:t>incarichi</w:t>
      </w:r>
      <w:r w:rsidR="002861FD">
        <w:rPr>
          <w:i/>
          <w:sz w:val="22"/>
          <w:szCs w:val="22"/>
        </w:rPr>
        <w:t xml:space="preserve"> </w:t>
      </w:r>
      <w:r w:rsidRPr="009E7201">
        <w:rPr>
          <w:i/>
          <w:sz w:val="22"/>
          <w:szCs w:val="22"/>
        </w:rPr>
        <w:t>di amministratore, come definiti</w:t>
      </w:r>
      <w:r w:rsidR="002861FD">
        <w:rPr>
          <w:i/>
          <w:sz w:val="22"/>
          <w:szCs w:val="22"/>
        </w:rPr>
        <w:t xml:space="preserve"> </w:t>
      </w:r>
      <w:r w:rsidRPr="009E7201">
        <w:rPr>
          <w:i/>
          <w:sz w:val="22"/>
          <w:szCs w:val="22"/>
        </w:rPr>
        <w:t>dall’art. 1, co.</w:t>
      </w:r>
      <w:r w:rsidR="002861FD">
        <w:rPr>
          <w:i/>
          <w:sz w:val="22"/>
          <w:szCs w:val="22"/>
        </w:rPr>
        <w:t xml:space="preserve"> </w:t>
      </w:r>
      <w:r w:rsidRPr="009E7201">
        <w:rPr>
          <w:i/>
          <w:sz w:val="22"/>
          <w:szCs w:val="22"/>
        </w:rPr>
        <w:t>2, lett. l),</w:t>
      </w:r>
      <w:r w:rsidR="002861FD">
        <w:rPr>
          <w:i/>
          <w:sz w:val="22"/>
          <w:szCs w:val="22"/>
        </w:rPr>
        <w:t xml:space="preserve"> </w:t>
      </w:r>
      <w:r w:rsidRPr="009E7201">
        <w:rPr>
          <w:i/>
          <w:sz w:val="22"/>
          <w:szCs w:val="22"/>
        </w:rPr>
        <w:t>del</w:t>
      </w:r>
      <w:r w:rsidR="002861FD">
        <w:rPr>
          <w:i/>
          <w:sz w:val="22"/>
          <w:szCs w:val="22"/>
        </w:rPr>
        <w:t xml:space="preserve"> </w:t>
      </w:r>
      <w:proofErr w:type="spellStart"/>
      <w:r w:rsidR="00754182">
        <w:rPr>
          <w:i/>
          <w:sz w:val="22"/>
          <w:szCs w:val="22"/>
        </w:rPr>
        <w:t>D.Lgs</w:t>
      </w:r>
      <w:r w:rsidR="002B1EC7">
        <w:rPr>
          <w:i/>
          <w:sz w:val="22"/>
          <w:szCs w:val="22"/>
        </w:rPr>
        <w:t>.</w:t>
      </w:r>
      <w:proofErr w:type="spellEnd"/>
      <w:r w:rsidR="002861FD">
        <w:rPr>
          <w:i/>
          <w:sz w:val="22"/>
          <w:szCs w:val="22"/>
        </w:rPr>
        <w:t xml:space="preserve"> </w:t>
      </w:r>
      <w:r w:rsidRPr="009E7201">
        <w:rPr>
          <w:i/>
          <w:sz w:val="22"/>
          <w:szCs w:val="22"/>
        </w:rPr>
        <w:t>n.</w:t>
      </w:r>
      <w:r w:rsidR="002861FD">
        <w:rPr>
          <w:i/>
          <w:sz w:val="22"/>
          <w:szCs w:val="22"/>
        </w:rPr>
        <w:t xml:space="preserve"> </w:t>
      </w:r>
      <w:r w:rsidRPr="009E7201">
        <w:rPr>
          <w:i/>
          <w:sz w:val="22"/>
          <w:szCs w:val="22"/>
        </w:rPr>
        <w:t>39/2013 -</w:t>
      </w:r>
      <w:r w:rsidR="002861FD">
        <w:rPr>
          <w:i/>
          <w:sz w:val="22"/>
          <w:szCs w:val="22"/>
        </w:rPr>
        <w:t xml:space="preserve"> </w:t>
      </w:r>
      <w:r w:rsidRPr="009E7201">
        <w:rPr>
          <w:i/>
          <w:sz w:val="22"/>
          <w:szCs w:val="22"/>
        </w:rPr>
        <w:t>e cioè “gli</w:t>
      </w:r>
      <w:r w:rsidR="002861FD">
        <w:rPr>
          <w:i/>
          <w:sz w:val="22"/>
          <w:szCs w:val="22"/>
        </w:rPr>
        <w:t xml:space="preserve"> </w:t>
      </w:r>
      <w:r w:rsidRPr="009E7201">
        <w:rPr>
          <w:i/>
          <w:sz w:val="22"/>
          <w:szCs w:val="22"/>
        </w:rPr>
        <w:t>incarichi</w:t>
      </w:r>
      <w:r w:rsidR="002861FD">
        <w:rPr>
          <w:i/>
          <w:sz w:val="22"/>
          <w:szCs w:val="22"/>
        </w:rPr>
        <w:t xml:space="preserve"> </w:t>
      </w:r>
      <w:r w:rsidRPr="009E7201">
        <w:rPr>
          <w:i/>
          <w:sz w:val="22"/>
          <w:szCs w:val="22"/>
        </w:rPr>
        <w:t>di</w:t>
      </w:r>
      <w:r w:rsidR="002861FD">
        <w:rPr>
          <w:i/>
          <w:sz w:val="22"/>
          <w:szCs w:val="22"/>
        </w:rPr>
        <w:t xml:space="preserve"> </w:t>
      </w:r>
      <w:r w:rsidRPr="009E7201">
        <w:rPr>
          <w:i/>
          <w:sz w:val="22"/>
          <w:szCs w:val="22"/>
        </w:rPr>
        <w:t>presidente</w:t>
      </w:r>
      <w:r w:rsidR="002861FD">
        <w:rPr>
          <w:i/>
          <w:sz w:val="22"/>
          <w:szCs w:val="22"/>
        </w:rPr>
        <w:t xml:space="preserve"> </w:t>
      </w:r>
      <w:r w:rsidRPr="009E7201">
        <w:rPr>
          <w:i/>
          <w:sz w:val="22"/>
          <w:szCs w:val="22"/>
        </w:rPr>
        <w:t>con</w:t>
      </w:r>
      <w:r w:rsidR="002861FD">
        <w:rPr>
          <w:i/>
          <w:sz w:val="22"/>
          <w:szCs w:val="22"/>
        </w:rPr>
        <w:t xml:space="preserve"> </w:t>
      </w:r>
      <w:r w:rsidRPr="009E7201">
        <w:rPr>
          <w:i/>
          <w:sz w:val="22"/>
          <w:szCs w:val="22"/>
        </w:rPr>
        <w:t>deleghe</w:t>
      </w:r>
      <w:r w:rsidR="002861FD">
        <w:rPr>
          <w:i/>
          <w:sz w:val="22"/>
          <w:szCs w:val="22"/>
        </w:rPr>
        <w:t xml:space="preserve"> </w:t>
      </w:r>
      <w:r w:rsidRPr="009E7201">
        <w:rPr>
          <w:i/>
          <w:sz w:val="22"/>
          <w:szCs w:val="22"/>
        </w:rPr>
        <w:t>gestionali</w:t>
      </w:r>
      <w:r w:rsidR="002861FD">
        <w:rPr>
          <w:i/>
          <w:sz w:val="22"/>
          <w:szCs w:val="22"/>
        </w:rPr>
        <w:t xml:space="preserve"> </w:t>
      </w:r>
      <w:r w:rsidRPr="009E7201">
        <w:rPr>
          <w:i/>
          <w:sz w:val="22"/>
          <w:szCs w:val="22"/>
        </w:rPr>
        <w:t>dirette, amministratore</w:t>
      </w:r>
      <w:r w:rsidR="002861FD">
        <w:rPr>
          <w:i/>
          <w:sz w:val="22"/>
          <w:szCs w:val="22"/>
        </w:rPr>
        <w:t xml:space="preserve"> </w:t>
      </w:r>
      <w:r w:rsidRPr="009E7201">
        <w:rPr>
          <w:i/>
          <w:sz w:val="22"/>
          <w:szCs w:val="22"/>
        </w:rPr>
        <w:t>delegato</w:t>
      </w:r>
      <w:r w:rsidR="002861FD">
        <w:rPr>
          <w:i/>
          <w:sz w:val="22"/>
          <w:szCs w:val="22"/>
        </w:rPr>
        <w:t xml:space="preserve"> </w:t>
      </w:r>
      <w:r w:rsidRPr="009E7201">
        <w:rPr>
          <w:i/>
          <w:sz w:val="22"/>
          <w:szCs w:val="22"/>
        </w:rPr>
        <w:t>e</w:t>
      </w:r>
      <w:r w:rsidR="002861FD">
        <w:rPr>
          <w:i/>
          <w:sz w:val="22"/>
          <w:szCs w:val="22"/>
        </w:rPr>
        <w:t xml:space="preserve"> </w:t>
      </w:r>
      <w:r w:rsidRPr="009E7201">
        <w:rPr>
          <w:i/>
          <w:sz w:val="22"/>
          <w:szCs w:val="22"/>
        </w:rPr>
        <w:t>assimilabili,</w:t>
      </w:r>
      <w:r w:rsidR="002861FD">
        <w:rPr>
          <w:i/>
          <w:sz w:val="22"/>
          <w:szCs w:val="22"/>
        </w:rPr>
        <w:t xml:space="preserve"> </w:t>
      </w:r>
      <w:r w:rsidRPr="009E7201">
        <w:rPr>
          <w:i/>
          <w:sz w:val="22"/>
          <w:szCs w:val="22"/>
        </w:rPr>
        <w:t>di</w:t>
      </w:r>
      <w:r w:rsidR="002861FD">
        <w:rPr>
          <w:i/>
          <w:sz w:val="22"/>
          <w:szCs w:val="22"/>
        </w:rPr>
        <w:t xml:space="preserve"> </w:t>
      </w:r>
      <w:r w:rsidRPr="009E7201">
        <w:rPr>
          <w:i/>
          <w:sz w:val="22"/>
          <w:szCs w:val="22"/>
        </w:rPr>
        <w:t>altro</w:t>
      </w:r>
      <w:r w:rsidR="002861FD">
        <w:rPr>
          <w:i/>
          <w:sz w:val="22"/>
          <w:szCs w:val="22"/>
        </w:rPr>
        <w:t xml:space="preserve"> </w:t>
      </w:r>
      <w:r w:rsidRPr="009E7201">
        <w:rPr>
          <w:i/>
          <w:sz w:val="22"/>
          <w:szCs w:val="22"/>
        </w:rPr>
        <w:t>organo di</w:t>
      </w:r>
      <w:r w:rsidR="002861FD">
        <w:rPr>
          <w:i/>
          <w:sz w:val="22"/>
          <w:szCs w:val="22"/>
        </w:rPr>
        <w:t xml:space="preserve"> </w:t>
      </w:r>
      <w:r w:rsidRPr="009E7201">
        <w:rPr>
          <w:i/>
          <w:sz w:val="22"/>
          <w:szCs w:val="22"/>
        </w:rPr>
        <w:t>indirizzo</w:t>
      </w:r>
      <w:r w:rsidR="002861FD">
        <w:rPr>
          <w:i/>
          <w:sz w:val="22"/>
          <w:szCs w:val="22"/>
        </w:rPr>
        <w:t xml:space="preserve"> </w:t>
      </w:r>
      <w:r w:rsidRPr="009E7201">
        <w:rPr>
          <w:i/>
          <w:sz w:val="22"/>
          <w:szCs w:val="22"/>
        </w:rPr>
        <w:t>dell’attività</w:t>
      </w:r>
      <w:r w:rsidR="002861FD">
        <w:rPr>
          <w:i/>
          <w:sz w:val="22"/>
          <w:szCs w:val="22"/>
        </w:rPr>
        <w:t xml:space="preserve"> </w:t>
      </w:r>
      <w:r w:rsidRPr="009E7201">
        <w:rPr>
          <w:i/>
          <w:sz w:val="22"/>
          <w:szCs w:val="22"/>
        </w:rPr>
        <w:t>dell’ente comunque denominato”</w:t>
      </w:r>
      <w:r w:rsidR="002861FD">
        <w:rPr>
          <w:i/>
          <w:sz w:val="22"/>
          <w:szCs w:val="22"/>
        </w:rPr>
        <w:t xml:space="preserve"> </w:t>
      </w:r>
      <w:r w:rsidRPr="009E7201">
        <w:rPr>
          <w:i/>
          <w:sz w:val="22"/>
          <w:szCs w:val="22"/>
        </w:rPr>
        <w:t>- e a coloro cui sono conferiti incarichi</w:t>
      </w:r>
      <w:r w:rsidR="002861FD">
        <w:rPr>
          <w:i/>
          <w:sz w:val="22"/>
          <w:szCs w:val="22"/>
        </w:rPr>
        <w:t xml:space="preserve"> </w:t>
      </w:r>
      <w:r w:rsidRPr="009E7201">
        <w:rPr>
          <w:i/>
          <w:sz w:val="22"/>
          <w:szCs w:val="22"/>
        </w:rPr>
        <w:t>dirigenziali.</w:t>
      </w:r>
    </w:p>
    <w:p w14:paraId="03145E6E" w14:textId="77777777" w:rsidR="004A36BB" w:rsidRPr="009E7201" w:rsidRDefault="004A36BB" w:rsidP="004A36BB">
      <w:pPr>
        <w:ind w:left="567"/>
        <w:jc w:val="both"/>
        <w:rPr>
          <w:i/>
          <w:sz w:val="22"/>
          <w:szCs w:val="22"/>
        </w:rPr>
      </w:pPr>
    </w:p>
    <w:p w14:paraId="03145E6F" w14:textId="1C58667E" w:rsidR="004A36BB" w:rsidRPr="009E7201" w:rsidRDefault="004A36BB" w:rsidP="004A36BB">
      <w:pPr>
        <w:jc w:val="both"/>
        <w:rPr>
          <w:i/>
          <w:sz w:val="22"/>
          <w:szCs w:val="22"/>
        </w:rPr>
      </w:pPr>
      <w:r w:rsidRPr="009E7201">
        <w:rPr>
          <w:i/>
          <w:sz w:val="22"/>
          <w:szCs w:val="22"/>
        </w:rPr>
        <w:t>Per gli amministratori, le cause ostative</w:t>
      </w:r>
      <w:r w:rsidR="002861FD">
        <w:rPr>
          <w:i/>
          <w:sz w:val="22"/>
          <w:szCs w:val="22"/>
        </w:rPr>
        <w:t xml:space="preserve"> </w:t>
      </w:r>
      <w:r w:rsidRPr="009E7201">
        <w:rPr>
          <w:i/>
          <w:sz w:val="22"/>
          <w:szCs w:val="22"/>
        </w:rPr>
        <w:t>in questione</w:t>
      </w:r>
      <w:r w:rsidR="002861FD">
        <w:rPr>
          <w:i/>
          <w:sz w:val="22"/>
          <w:szCs w:val="22"/>
        </w:rPr>
        <w:t xml:space="preserve"> </w:t>
      </w:r>
      <w:r w:rsidRPr="009E7201">
        <w:rPr>
          <w:i/>
          <w:sz w:val="22"/>
          <w:szCs w:val="22"/>
        </w:rPr>
        <w:t>sono specificate,</w:t>
      </w:r>
      <w:r w:rsidR="002861FD">
        <w:rPr>
          <w:i/>
          <w:sz w:val="22"/>
          <w:szCs w:val="22"/>
        </w:rPr>
        <w:t xml:space="preserve"> </w:t>
      </w:r>
      <w:r w:rsidRPr="009E7201">
        <w:rPr>
          <w:i/>
          <w:sz w:val="22"/>
          <w:szCs w:val="22"/>
        </w:rPr>
        <w:t>in particolare, dalle seguenti disposizioni</w:t>
      </w:r>
      <w:r w:rsidR="002861FD">
        <w:rPr>
          <w:i/>
          <w:sz w:val="22"/>
          <w:szCs w:val="22"/>
        </w:rPr>
        <w:t xml:space="preserve"> </w:t>
      </w:r>
      <w:r w:rsidRPr="009E7201">
        <w:rPr>
          <w:i/>
          <w:sz w:val="22"/>
          <w:szCs w:val="22"/>
        </w:rPr>
        <w:t xml:space="preserve">del </w:t>
      </w:r>
      <w:proofErr w:type="spellStart"/>
      <w:r w:rsidR="00754182">
        <w:rPr>
          <w:i/>
          <w:sz w:val="22"/>
          <w:szCs w:val="22"/>
        </w:rPr>
        <w:t>D.Lgs</w:t>
      </w:r>
      <w:r w:rsidR="002B1EC7">
        <w:rPr>
          <w:i/>
          <w:sz w:val="22"/>
          <w:szCs w:val="22"/>
        </w:rPr>
        <w:t>.</w:t>
      </w:r>
      <w:proofErr w:type="spellEnd"/>
      <w:r w:rsidR="00754182">
        <w:rPr>
          <w:i/>
          <w:sz w:val="22"/>
          <w:szCs w:val="22"/>
        </w:rPr>
        <w:t xml:space="preserve"> n.</w:t>
      </w:r>
      <w:r w:rsidRPr="009E7201">
        <w:rPr>
          <w:i/>
          <w:sz w:val="22"/>
          <w:szCs w:val="22"/>
        </w:rPr>
        <w:t>39/2013:</w:t>
      </w:r>
    </w:p>
    <w:p w14:paraId="03145E70" w14:textId="58B6BEDE" w:rsidR="004A36BB" w:rsidRPr="009E7201" w:rsidRDefault="004A36BB" w:rsidP="004A36BB">
      <w:pPr>
        <w:jc w:val="both"/>
        <w:rPr>
          <w:i/>
          <w:sz w:val="22"/>
          <w:szCs w:val="22"/>
        </w:rPr>
      </w:pPr>
      <w:r w:rsidRPr="009E7201">
        <w:rPr>
          <w:i/>
          <w:sz w:val="22"/>
          <w:szCs w:val="22"/>
        </w:rPr>
        <w:t>- art.</w:t>
      </w:r>
      <w:r w:rsidR="002861FD">
        <w:rPr>
          <w:i/>
          <w:sz w:val="22"/>
          <w:szCs w:val="22"/>
        </w:rPr>
        <w:t xml:space="preserve"> </w:t>
      </w:r>
      <w:r w:rsidRPr="009E7201">
        <w:rPr>
          <w:i/>
          <w:sz w:val="22"/>
          <w:szCs w:val="22"/>
        </w:rPr>
        <w:t>3, co. 1, lett.</w:t>
      </w:r>
      <w:r w:rsidR="002861FD">
        <w:rPr>
          <w:i/>
          <w:sz w:val="22"/>
          <w:szCs w:val="22"/>
        </w:rPr>
        <w:t xml:space="preserve"> </w:t>
      </w:r>
      <w:r w:rsidRPr="009E7201">
        <w:rPr>
          <w:i/>
          <w:sz w:val="22"/>
          <w:szCs w:val="22"/>
        </w:rPr>
        <w:t xml:space="preserve">d), relativamente alle </w:t>
      </w:r>
      <w:proofErr w:type="spellStart"/>
      <w:r w:rsidRPr="009E7201">
        <w:rPr>
          <w:i/>
          <w:sz w:val="22"/>
          <w:szCs w:val="22"/>
        </w:rPr>
        <w:t>inconferibilità</w:t>
      </w:r>
      <w:proofErr w:type="spellEnd"/>
      <w:r w:rsidRPr="009E7201">
        <w:rPr>
          <w:i/>
          <w:sz w:val="22"/>
          <w:szCs w:val="22"/>
        </w:rPr>
        <w:t xml:space="preserve"> di incarichi</w:t>
      </w:r>
      <w:r w:rsidR="002861FD">
        <w:rPr>
          <w:i/>
          <w:sz w:val="22"/>
          <w:szCs w:val="22"/>
        </w:rPr>
        <w:t xml:space="preserve"> </w:t>
      </w:r>
      <w:r w:rsidRPr="009E7201">
        <w:rPr>
          <w:i/>
          <w:sz w:val="22"/>
          <w:szCs w:val="22"/>
        </w:rPr>
        <w:t>in caso di condanna</w:t>
      </w:r>
      <w:r w:rsidR="002861FD">
        <w:rPr>
          <w:i/>
          <w:sz w:val="22"/>
          <w:szCs w:val="22"/>
        </w:rPr>
        <w:t xml:space="preserve"> </w:t>
      </w:r>
      <w:r w:rsidRPr="009E7201">
        <w:rPr>
          <w:i/>
          <w:sz w:val="22"/>
          <w:szCs w:val="22"/>
        </w:rPr>
        <w:t>per reati contro la pubblica amministrazione;</w:t>
      </w:r>
    </w:p>
    <w:p w14:paraId="03145E71" w14:textId="738C7FBB" w:rsidR="004A36BB" w:rsidRPr="009E7201" w:rsidRDefault="004A36BB" w:rsidP="004A36BB">
      <w:pPr>
        <w:jc w:val="both"/>
        <w:rPr>
          <w:i/>
          <w:sz w:val="22"/>
          <w:szCs w:val="22"/>
        </w:rPr>
      </w:pPr>
      <w:r w:rsidRPr="009E7201">
        <w:rPr>
          <w:i/>
          <w:sz w:val="22"/>
          <w:szCs w:val="22"/>
        </w:rPr>
        <w:t>- art.</w:t>
      </w:r>
      <w:r w:rsidR="002861FD">
        <w:rPr>
          <w:i/>
          <w:sz w:val="22"/>
          <w:szCs w:val="22"/>
        </w:rPr>
        <w:t xml:space="preserve"> </w:t>
      </w:r>
      <w:r w:rsidRPr="009E7201">
        <w:rPr>
          <w:i/>
          <w:sz w:val="22"/>
          <w:szCs w:val="22"/>
        </w:rPr>
        <w:t>7, sulla</w:t>
      </w:r>
      <w:r w:rsidR="002861FD">
        <w:rPr>
          <w:i/>
          <w:sz w:val="22"/>
          <w:szCs w:val="22"/>
        </w:rPr>
        <w:t xml:space="preserve"> </w:t>
      </w:r>
      <w:r w:rsidRPr="009E7201">
        <w:rPr>
          <w:i/>
          <w:sz w:val="22"/>
          <w:szCs w:val="22"/>
        </w:rPr>
        <w:t>“</w:t>
      </w:r>
      <w:proofErr w:type="spellStart"/>
      <w:r w:rsidRPr="009E7201">
        <w:rPr>
          <w:i/>
          <w:sz w:val="22"/>
          <w:szCs w:val="22"/>
        </w:rPr>
        <w:t>inconferibilità</w:t>
      </w:r>
      <w:proofErr w:type="spellEnd"/>
      <w:r w:rsidRPr="009E7201">
        <w:rPr>
          <w:i/>
          <w:sz w:val="22"/>
          <w:szCs w:val="22"/>
        </w:rPr>
        <w:t xml:space="preserve"> di incarichi</w:t>
      </w:r>
      <w:r w:rsidR="002861FD">
        <w:rPr>
          <w:i/>
          <w:sz w:val="22"/>
          <w:szCs w:val="22"/>
        </w:rPr>
        <w:t xml:space="preserve"> </w:t>
      </w:r>
      <w:r w:rsidRPr="009E7201">
        <w:rPr>
          <w:i/>
          <w:sz w:val="22"/>
          <w:szCs w:val="22"/>
        </w:rPr>
        <w:t>a componenti</w:t>
      </w:r>
      <w:r w:rsidR="002861FD">
        <w:rPr>
          <w:i/>
          <w:sz w:val="22"/>
          <w:szCs w:val="22"/>
        </w:rPr>
        <w:t xml:space="preserve"> </w:t>
      </w:r>
      <w:r w:rsidRPr="009E7201">
        <w:rPr>
          <w:i/>
          <w:sz w:val="22"/>
          <w:szCs w:val="22"/>
        </w:rPr>
        <w:t>di organo</w:t>
      </w:r>
      <w:r w:rsidR="002861FD">
        <w:rPr>
          <w:i/>
          <w:sz w:val="22"/>
          <w:szCs w:val="22"/>
        </w:rPr>
        <w:t xml:space="preserve"> </w:t>
      </w:r>
      <w:r w:rsidRPr="009E7201">
        <w:rPr>
          <w:i/>
          <w:sz w:val="22"/>
          <w:szCs w:val="22"/>
        </w:rPr>
        <w:t>politico di livello</w:t>
      </w:r>
      <w:r w:rsidR="002861FD">
        <w:rPr>
          <w:i/>
          <w:sz w:val="22"/>
          <w:szCs w:val="22"/>
        </w:rPr>
        <w:t xml:space="preserve"> </w:t>
      </w:r>
      <w:r w:rsidRPr="009E7201">
        <w:rPr>
          <w:i/>
          <w:sz w:val="22"/>
          <w:szCs w:val="22"/>
        </w:rPr>
        <w:t>regionale</w:t>
      </w:r>
      <w:r w:rsidR="002861FD">
        <w:rPr>
          <w:i/>
          <w:sz w:val="22"/>
          <w:szCs w:val="22"/>
        </w:rPr>
        <w:t xml:space="preserve"> </w:t>
      </w:r>
      <w:r w:rsidRPr="009E7201">
        <w:rPr>
          <w:i/>
          <w:sz w:val="22"/>
          <w:szCs w:val="22"/>
        </w:rPr>
        <w:t>e locale”. Per i dirigenti, si applica l’art.3,</w:t>
      </w:r>
      <w:r w:rsidR="002861FD">
        <w:rPr>
          <w:i/>
          <w:sz w:val="22"/>
          <w:szCs w:val="22"/>
        </w:rPr>
        <w:t xml:space="preserve"> </w:t>
      </w:r>
      <w:r w:rsidRPr="009E7201">
        <w:rPr>
          <w:i/>
          <w:sz w:val="22"/>
          <w:szCs w:val="22"/>
        </w:rPr>
        <w:t>co. 1, lett. c), relativo</w:t>
      </w:r>
      <w:r w:rsidR="002861FD">
        <w:rPr>
          <w:i/>
          <w:sz w:val="22"/>
          <w:szCs w:val="22"/>
        </w:rPr>
        <w:t xml:space="preserve"> </w:t>
      </w:r>
      <w:r w:rsidRPr="009E7201">
        <w:rPr>
          <w:i/>
          <w:sz w:val="22"/>
          <w:szCs w:val="22"/>
        </w:rPr>
        <w:t xml:space="preserve">alle cause di </w:t>
      </w:r>
      <w:proofErr w:type="spellStart"/>
      <w:r w:rsidRPr="009E7201">
        <w:rPr>
          <w:i/>
          <w:sz w:val="22"/>
          <w:szCs w:val="22"/>
        </w:rPr>
        <w:t>inconferibilità</w:t>
      </w:r>
      <w:proofErr w:type="spellEnd"/>
      <w:r w:rsidRPr="009E7201">
        <w:rPr>
          <w:i/>
          <w:sz w:val="22"/>
          <w:szCs w:val="22"/>
        </w:rPr>
        <w:t xml:space="preserve"> a seguito di condanne per reati contro la pubblica amministrazione.</w:t>
      </w:r>
    </w:p>
    <w:p w14:paraId="03145E72" w14:textId="77777777" w:rsidR="004A36BB" w:rsidRPr="009E7201" w:rsidRDefault="004A36BB" w:rsidP="004A36BB">
      <w:pPr>
        <w:ind w:left="567"/>
        <w:jc w:val="both"/>
        <w:rPr>
          <w:i/>
          <w:sz w:val="22"/>
          <w:szCs w:val="22"/>
        </w:rPr>
      </w:pPr>
    </w:p>
    <w:p w14:paraId="03145E73" w14:textId="447D7EC2" w:rsidR="004A36BB" w:rsidRPr="009E7201" w:rsidRDefault="004A36BB" w:rsidP="004A36BB">
      <w:pPr>
        <w:jc w:val="both"/>
        <w:rPr>
          <w:i/>
          <w:sz w:val="22"/>
          <w:szCs w:val="22"/>
        </w:rPr>
      </w:pPr>
      <w:r w:rsidRPr="009E7201">
        <w:rPr>
          <w:i/>
          <w:sz w:val="22"/>
          <w:szCs w:val="22"/>
        </w:rPr>
        <w:t xml:space="preserve">A queste ipotesi di </w:t>
      </w:r>
      <w:proofErr w:type="spellStart"/>
      <w:r w:rsidRPr="009E7201">
        <w:rPr>
          <w:i/>
          <w:sz w:val="22"/>
          <w:szCs w:val="22"/>
        </w:rPr>
        <w:t>inconferibilità</w:t>
      </w:r>
      <w:proofErr w:type="spellEnd"/>
      <w:r w:rsidRPr="009E7201">
        <w:rPr>
          <w:i/>
          <w:sz w:val="22"/>
          <w:szCs w:val="22"/>
        </w:rPr>
        <w:t xml:space="preserve"> si aggiunge quella prevista dall’art. 11, co. 11, del </w:t>
      </w:r>
      <w:proofErr w:type="spellStart"/>
      <w:r w:rsidR="00754182">
        <w:rPr>
          <w:i/>
          <w:sz w:val="22"/>
          <w:szCs w:val="22"/>
        </w:rPr>
        <w:t>D.Lgs</w:t>
      </w:r>
      <w:r w:rsidR="002B1EC7">
        <w:rPr>
          <w:i/>
          <w:sz w:val="22"/>
          <w:szCs w:val="22"/>
        </w:rPr>
        <w:t>.</w:t>
      </w:r>
      <w:proofErr w:type="spellEnd"/>
      <w:r w:rsidRPr="009E7201">
        <w:rPr>
          <w:i/>
          <w:sz w:val="22"/>
          <w:szCs w:val="22"/>
        </w:rPr>
        <w:t xml:space="preserve"> 175/2016, ai</w:t>
      </w:r>
      <w:r w:rsidR="002861FD">
        <w:rPr>
          <w:i/>
          <w:sz w:val="22"/>
          <w:szCs w:val="22"/>
        </w:rPr>
        <w:t xml:space="preserve"> </w:t>
      </w:r>
      <w:r w:rsidRPr="009E7201">
        <w:rPr>
          <w:i/>
          <w:sz w:val="22"/>
          <w:szCs w:val="22"/>
        </w:rPr>
        <w:t>sensi</w:t>
      </w:r>
      <w:r w:rsidR="002861FD">
        <w:rPr>
          <w:i/>
          <w:sz w:val="22"/>
          <w:szCs w:val="22"/>
        </w:rPr>
        <w:t xml:space="preserve"> </w:t>
      </w:r>
      <w:r w:rsidRPr="009E7201">
        <w:rPr>
          <w:i/>
          <w:sz w:val="22"/>
          <w:szCs w:val="22"/>
        </w:rPr>
        <w:t>del</w:t>
      </w:r>
      <w:r w:rsidR="002861FD">
        <w:rPr>
          <w:i/>
          <w:sz w:val="22"/>
          <w:szCs w:val="22"/>
        </w:rPr>
        <w:t xml:space="preserve"> </w:t>
      </w:r>
      <w:r w:rsidRPr="009E7201">
        <w:rPr>
          <w:i/>
          <w:sz w:val="22"/>
          <w:szCs w:val="22"/>
        </w:rPr>
        <w:t>quale</w:t>
      </w:r>
      <w:r w:rsidR="002861FD">
        <w:rPr>
          <w:i/>
          <w:sz w:val="22"/>
          <w:szCs w:val="22"/>
        </w:rPr>
        <w:t xml:space="preserve"> </w:t>
      </w:r>
      <w:r w:rsidRPr="009E7201">
        <w:rPr>
          <w:i/>
          <w:sz w:val="22"/>
          <w:szCs w:val="22"/>
        </w:rPr>
        <w:t>«Nelle</w:t>
      </w:r>
      <w:r w:rsidR="002861FD">
        <w:rPr>
          <w:i/>
          <w:sz w:val="22"/>
          <w:szCs w:val="22"/>
        </w:rPr>
        <w:t xml:space="preserve"> </w:t>
      </w:r>
      <w:r w:rsidRPr="009E7201">
        <w:rPr>
          <w:i/>
          <w:sz w:val="22"/>
          <w:szCs w:val="22"/>
        </w:rPr>
        <w:t>società di cui amministrazioni</w:t>
      </w:r>
      <w:r w:rsidR="002861FD">
        <w:rPr>
          <w:i/>
          <w:sz w:val="22"/>
          <w:szCs w:val="22"/>
        </w:rPr>
        <w:t xml:space="preserve"> </w:t>
      </w:r>
      <w:r w:rsidRPr="009E7201">
        <w:rPr>
          <w:i/>
          <w:sz w:val="22"/>
          <w:szCs w:val="22"/>
        </w:rPr>
        <w:t>pubbliche detengono il controllo indiretto, non è consentito nominare, nei consigli di amministrazione o di gestione, amministratori della società controllante, a meno che</w:t>
      </w:r>
      <w:r w:rsidR="002861FD">
        <w:rPr>
          <w:i/>
          <w:sz w:val="22"/>
          <w:szCs w:val="22"/>
        </w:rPr>
        <w:t xml:space="preserve"> </w:t>
      </w:r>
      <w:r w:rsidRPr="009E7201">
        <w:rPr>
          <w:i/>
          <w:sz w:val="22"/>
          <w:szCs w:val="22"/>
        </w:rPr>
        <w:t>siano attribuite ai</w:t>
      </w:r>
      <w:r w:rsidR="002861FD">
        <w:rPr>
          <w:i/>
          <w:sz w:val="22"/>
          <w:szCs w:val="22"/>
        </w:rPr>
        <w:t xml:space="preserve"> </w:t>
      </w:r>
      <w:r w:rsidRPr="009E7201">
        <w:rPr>
          <w:i/>
          <w:sz w:val="22"/>
          <w:szCs w:val="22"/>
        </w:rPr>
        <w:t>medesimi deleghe gestionali a</w:t>
      </w:r>
      <w:r w:rsidR="002861FD">
        <w:rPr>
          <w:i/>
          <w:sz w:val="22"/>
          <w:szCs w:val="22"/>
        </w:rPr>
        <w:t xml:space="preserve"> </w:t>
      </w:r>
      <w:r w:rsidRPr="009E7201">
        <w:rPr>
          <w:i/>
          <w:sz w:val="22"/>
          <w:szCs w:val="22"/>
        </w:rPr>
        <w:t>carattere continuativo ovvero che la</w:t>
      </w:r>
      <w:r w:rsidR="002861FD">
        <w:rPr>
          <w:i/>
          <w:sz w:val="22"/>
          <w:szCs w:val="22"/>
        </w:rPr>
        <w:t xml:space="preserve"> </w:t>
      </w:r>
      <w:r w:rsidRPr="009E7201">
        <w:rPr>
          <w:i/>
          <w:sz w:val="22"/>
          <w:szCs w:val="22"/>
        </w:rPr>
        <w:t>nomina risponda all'esigenza di rendere</w:t>
      </w:r>
      <w:r w:rsidR="002861FD">
        <w:rPr>
          <w:i/>
          <w:sz w:val="22"/>
          <w:szCs w:val="22"/>
        </w:rPr>
        <w:t xml:space="preserve"> </w:t>
      </w:r>
      <w:r w:rsidRPr="009E7201">
        <w:rPr>
          <w:i/>
          <w:sz w:val="22"/>
          <w:szCs w:val="22"/>
        </w:rPr>
        <w:t>disponibili alla</w:t>
      </w:r>
      <w:r w:rsidR="002861FD">
        <w:rPr>
          <w:i/>
          <w:sz w:val="22"/>
          <w:szCs w:val="22"/>
        </w:rPr>
        <w:t xml:space="preserve"> </w:t>
      </w:r>
      <w:r w:rsidRPr="009E7201">
        <w:rPr>
          <w:i/>
          <w:sz w:val="22"/>
          <w:szCs w:val="22"/>
        </w:rPr>
        <w:t>società controllata particolari e comprovate competenze tecniche degli amministratori della società controllante o di favorire l'esercizio dell'attività di direzione e coordinamento».</w:t>
      </w:r>
    </w:p>
    <w:p w14:paraId="03145E74" w14:textId="77777777" w:rsidR="004A36BB" w:rsidRPr="009E7201" w:rsidRDefault="004A36BB" w:rsidP="004A36BB">
      <w:pPr>
        <w:jc w:val="both"/>
        <w:rPr>
          <w:i/>
          <w:sz w:val="22"/>
          <w:szCs w:val="22"/>
        </w:rPr>
      </w:pPr>
    </w:p>
    <w:p w14:paraId="03145E75" w14:textId="13771F12" w:rsidR="004A36BB" w:rsidRPr="009E7201" w:rsidRDefault="004A36BB" w:rsidP="000744A1">
      <w:pPr>
        <w:ind w:left="567"/>
        <w:jc w:val="both"/>
        <w:rPr>
          <w:i/>
          <w:sz w:val="22"/>
          <w:szCs w:val="22"/>
        </w:rPr>
      </w:pPr>
      <w:r w:rsidRPr="009E7201">
        <w:rPr>
          <w:i/>
          <w:sz w:val="22"/>
          <w:szCs w:val="22"/>
        </w:rPr>
        <w:lastRenderedPageBreak/>
        <w:t>Le società adottano le misure necessarie ad assicurare che: a) negli atti di attribuzione degli incarichi o negli</w:t>
      </w:r>
      <w:r w:rsidR="002861FD">
        <w:rPr>
          <w:i/>
          <w:sz w:val="22"/>
          <w:szCs w:val="22"/>
        </w:rPr>
        <w:t xml:space="preserve"> </w:t>
      </w:r>
      <w:r w:rsidRPr="009E7201">
        <w:rPr>
          <w:i/>
          <w:sz w:val="22"/>
          <w:szCs w:val="22"/>
        </w:rPr>
        <w:t>interpelli siano</w:t>
      </w:r>
      <w:r w:rsidR="002861FD">
        <w:rPr>
          <w:i/>
          <w:sz w:val="22"/>
          <w:szCs w:val="22"/>
        </w:rPr>
        <w:t xml:space="preserve"> </w:t>
      </w:r>
      <w:r w:rsidRPr="009E7201">
        <w:rPr>
          <w:i/>
          <w:sz w:val="22"/>
          <w:szCs w:val="22"/>
        </w:rPr>
        <w:t>inserite</w:t>
      </w:r>
      <w:r w:rsidR="002861FD">
        <w:rPr>
          <w:i/>
          <w:sz w:val="22"/>
          <w:szCs w:val="22"/>
        </w:rPr>
        <w:t xml:space="preserve"> </w:t>
      </w:r>
      <w:r w:rsidRPr="009E7201">
        <w:rPr>
          <w:i/>
          <w:sz w:val="22"/>
          <w:szCs w:val="22"/>
        </w:rPr>
        <w:t>espressamente</w:t>
      </w:r>
      <w:r w:rsidR="002861FD">
        <w:rPr>
          <w:i/>
          <w:sz w:val="22"/>
          <w:szCs w:val="22"/>
        </w:rPr>
        <w:t xml:space="preserve"> </w:t>
      </w:r>
      <w:r w:rsidRPr="009E7201">
        <w:rPr>
          <w:i/>
          <w:sz w:val="22"/>
          <w:szCs w:val="22"/>
        </w:rPr>
        <w:t>le condizioni ostative</w:t>
      </w:r>
      <w:r w:rsidR="002861FD">
        <w:rPr>
          <w:i/>
          <w:sz w:val="22"/>
          <w:szCs w:val="22"/>
        </w:rPr>
        <w:t xml:space="preserve"> </w:t>
      </w:r>
      <w:r w:rsidRPr="009E7201">
        <w:rPr>
          <w:i/>
          <w:sz w:val="22"/>
          <w:szCs w:val="22"/>
        </w:rPr>
        <w:t>al conferimento</w:t>
      </w:r>
      <w:r w:rsidR="002861FD">
        <w:rPr>
          <w:i/>
          <w:sz w:val="22"/>
          <w:szCs w:val="22"/>
        </w:rPr>
        <w:t xml:space="preserve"> </w:t>
      </w:r>
      <w:r w:rsidRPr="009E7201">
        <w:rPr>
          <w:i/>
          <w:sz w:val="22"/>
          <w:szCs w:val="22"/>
        </w:rPr>
        <w:t>dell’incarico; b) i soggetti</w:t>
      </w:r>
      <w:r w:rsidR="002861FD">
        <w:rPr>
          <w:i/>
          <w:sz w:val="22"/>
          <w:szCs w:val="22"/>
        </w:rPr>
        <w:t xml:space="preserve"> </w:t>
      </w:r>
      <w:r w:rsidRPr="009E7201">
        <w:rPr>
          <w:i/>
          <w:sz w:val="22"/>
          <w:szCs w:val="22"/>
        </w:rPr>
        <w:t>interessati</w:t>
      </w:r>
      <w:r w:rsidR="002861FD">
        <w:rPr>
          <w:i/>
          <w:sz w:val="22"/>
          <w:szCs w:val="22"/>
        </w:rPr>
        <w:t xml:space="preserve"> </w:t>
      </w:r>
      <w:r w:rsidRPr="009E7201">
        <w:rPr>
          <w:i/>
          <w:sz w:val="22"/>
          <w:szCs w:val="22"/>
        </w:rPr>
        <w:t>rendano</w:t>
      </w:r>
      <w:r w:rsidR="002861FD">
        <w:rPr>
          <w:i/>
          <w:sz w:val="22"/>
          <w:szCs w:val="22"/>
        </w:rPr>
        <w:t xml:space="preserve"> </w:t>
      </w:r>
      <w:r w:rsidRPr="009E7201">
        <w:rPr>
          <w:i/>
          <w:sz w:val="22"/>
          <w:szCs w:val="22"/>
        </w:rPr>
        <w:t>la</w:t>
      </w:r>
      <w:r w:rsidR="002861FD">
        <w:rPr>
          <w:i/>
          <w:sz w:val="22"/>
          <w:szCs w:val="22"/>
        </w:rPr>
        <w:t xml:space="preserve"> </w:t>
      </w:r>
      <w:r w:rsidRPr="009E7201">
        <w:rPr>
          <w:i/>
          <w:sz w:val="22"/>
          <w:szCs w:val="22"/>
        </w:rPr>
        <w:t>dichiarazione di</w:t>
      </w:r>
      <w:r w:rsidR="002861FD">
        <w:rPr>
          <w:i/>
          <w:sz w:val="22"/>
          <w:szCs w:val="22"/>
        </w:rPr>
        <w:t xml:space="preserve"> </w:t>
      </w:r>
      <w:r w:rsidRPr="009E7201">
        <w:rPr>
          <w:i/>
          <w:sz w:val="22"/>
          <w:szCs w:val="22"/>
        </w:rPr>
        <w:t>insussistenza</w:t>
      </w:r>
      <w:r w:rsidR="002861FD">
        <w:rPr>
          <w:i/>
          <w:sz w:val="22"/>
          <w:szCs w:val="22"/>
        </w:rPr>
        <w:t xml:space="preserve"> </w:t>
      </w:r>
      <w:r w:rsidRPr="009E7201">
        <w:rPr>
          <w:i/>
          <w:sz w:val="22"/>
          <w:szCs w:val="22"/>
        </w:rPr>
        <w:t>delle cause</w:t>
      </w:r>
      <w:r w:rsidR="002861FD">
        <w:rPr>
          <w:i/>
          <w:sz w:val="22"/>
          <w:szCs w:val="22"/>
        </w:rPr>
        <w:t xml:space="preserve"> </w:t>
      </w:r>
      <w:r w:rsidRPr="009E7201">
        <w:rPr>
          <w:i/>
          <w:sz w:val="22"/>
          <w:szCs w:val="22"/>
        </w:rPr>
        <w:t>di</w:t>
      </w:r>
      <w:r w:rsidR="002861FD">
        <w:rPr>
          <w:i/>
          <w:sz w:val="22"/>
          <w:szCs w:val="22"/>
        </w:rPr>
        <w:t xml:space="preserve"> </w:t>
      </w:r>
      <w:proofErr w:type="spellStart"/>
      <w:r w:rsidRPr="009E7201">
        <w:rPr>
          <w:i/>
          <w:sz w:val="22"/>
          <w:szCs w:val="22"/>
        </w:rPr>
        <w:t>inconferibilità</w:t>
      </w:r>
      <w:proofErr w:type="spellEnd"/>
      <w:r w:rsidRPr="009E7201">
        <w:rPr>
          <w:i/>
          <w:sz w:val="22"/>
          <w:szCs w:val="22"/>
        </w:rPr>
        <w:t xml:space="preserve"> all’atto</w:t>
      </w:r>
      <w:r w:rsidR="002861FD">
        <w:rPr>
          <w:i/>
          <w:sz w:val="22"/>
          <w:szCs w:val="22"/>
        </w:rPr>
        <w:t xml:space="preserve"> </w:t>
      </w:r>
      <w:r w:rsidRPr="009E7201">
        <w:rPr>
          <w:i/>
          <w:sz w:val="22"/>
          <w:szCs w:val="22"/>
        </w:rPr>
        <w:t>del conferimento</w:t>
      </w:r>
      <w:r w:rsidR="002861FD">
        <w:rPr>
          <w:i/>
          <w:sz w:val="22"/>
          <w:szCs w:val="22"/>
        </w:rPr>
        <w:t xml:space="preserve"> </w:t>
      </w:r>
      <w:r w:rsidRPr="009E7201">
        <w:rPr>
          <w:i/>
          <w:sz w:val="22"/>
          <w:szCs w:val="22"/>
        </w:rPr>
        <w:t>dell’incarico; c) sia effettuata</w:t>
      </w:r>
      <w:r w:rsidR="002861FD">
        <w:rPr>
          <w:i/>
          <w:sz w:val="22"/>
          <w:szCs w:val="22"/>
        </w:rPr>
        <w:t xml:space="preserve"> </w:t>
      </w:r>
      <w:r w:rsidRPr="009E7201">
        <w:rPr>
          <w:i/>
          <w:sz w:val="22"/>
          <w:szCs w:val="22"/>
        </w:rPr>
        <w:t>dal Responsabile</w:t>
      </w:r>
      <w:r w:rsidR="002861FD">
        <w:rPr>
          <w:i/>
          <w:sz w:val="22"/>
          <w:szCs w:val="22"/>
        </w:rPr>
        <w:t xml:space="preserve"> </w:t>
      </w:r>
      <w:r w:rsidRPr="009E7201">
        <w:rPr>
          <w:i/>
          <w:sz w:val="22"/>
          <w:szCs w:val="22"/>
        </w:rPr>
        <w:t>della</w:t>
      </w:r>
      <w:r w:rsidR="002861FD">
        <w:rPr>
          <w:i/>
          <w:sz w:val="22"/>
          <w:szCs w:val="22"/>
        </w:rPr>
        <w:t xml:space="preserve"> </w:t>
      </w:r>
      <w:r w:rsidRPr="009E7201">
        <w:rPr>
          <w:i/>
          <w:sz w:val="22"/>
          <w:szCs w:val="22"/>
        </w:rPr>
        <w:t>prevenzione della</w:t>
      </w:r>
      <w:r w:rsidR="002861FD">
        <w:rPr>
          <w:i/>
          <w:sz w:val="22"/>
          <w:szCs w:val="22"/>
        </w:rPr>
        <w:t xml:space="preserve"> </w:t>
      </w:r>
      <w:r w:rsidRPr="009E7201">
        <w:rPr>
          <w:i/>
          <w:sz w:val="22"/>
          <w:szCs w:val="22"/>
        </w:rPr>
        <w:t>corruzione e della trasparenza</w:t>
      </w:r>
      <w:r w:rsidR="002861FD">
        <w:rPr>
          <w:i/>
          <w:sz w:val="22"/>
          <w:szCs w:val="22"/>
        </w:rPr>
        <w:t xml:space="preserve"> </w:t>
      </w:r>
      <w:r w:rsidRPr="009E7201">
        <w:rPr>
          <w:i/>
          <w:sz w:val="22"/>
          <w:szCs w:val="22"/>
        </w:rPr>
        <w:t>eventualmente</w:t>
      </w:r>
      <w:r w:rsidR="002861FD">
        <w:rPr>
          <w:i/>
          <w:sz w:val="22"/>
          <w:szCs w:val="22"/>
        </w:rPr>
        <w:t xml:space="preserve"> </w:t>
      </w:r>
      <w:r w:rsidRPr="009E7201">
        <w:rPr>
          <w:i/>
          <w:sz w:val="22"/>
          <w:szCs w:val="22"/>
        </w:rPr>
        <w:t>in</w:t>
      </w:r>
      <w:r w:rsidR="002861FD">
        <w:rPr>
          <w:i/>
          <w:sz w:val="22"/>
          <w:szCs w:val="22"/>
        </w:rPr>
        <w:t xml:space="preserve"> </w:t>
      </w:r>
      <w:r w:rsidRPr="009E7201">
        <w:rPr>
          <w:i/>
          <w:sz w:val="22"/>
          <w:szCs w:val="22"/>
        </w:rPr>
        <w:t>collaborazione</w:t>
      </w:r>
      <w:r w:rsidR="002861FD">
        <w:rPr>
          <w:i/>
          <w:sz w:val="22"/>
          <w:szCs w:val="22"/>
        </w:rPr>
        <w:t xml:space="preserve"> </w:t>
      </w:r>
      <w:r w:rsidRPr="009E7201">
        <w:rPr>
          <w:i/>
          <w:sz w:val="22"/>
          <w:szCs w:val="22"/>
        </w:rPr>
        <w:t>con</w:t>
      </w:r>
      <w:r w:rsidR="002861FD">
        <w:rPr>
          <w:i/>
          <w:sz w:val="22"/>
          <w:szCs w:val="22"/>
        </w:rPr>
        <w:t xml:space="preserve"> </w:t>
      </w:r>
      <w:r w:rsidRPr="009E7201">
        <w:rPr>
          <w:i/>
          <w:sz w:val="22"/>
          <w:szCs w:val="22"/>
        </w:rPr>
        <w:t>altre strutture di</w:t>
      </w:r>
      <w:r w:rsidR="002861FD">
        <w:rPr>
          <w:i/>
          <w:sz w:val="22"/>
          <w:szCs w:val="22"/>
        </w:rPr>
        <w:t xml:space="preserve"> </w:t>
      </w:r>
      <w:r w:rsidRPr="009E7201">
        <w:rPr>
          <w:i/>
          <w:sz w:val="22"/>
          <w:szCs w:val="22"/>
        </w:rPr>
        <w:t>controllo</w:t>
      </w:r>
      <w:r w:rsidR="002861FD">
        <w:rPr>
          <w:i/>
          <w:sz w:val="22"/>
          <w:szCs w:val="22"/>
        </w:rPr>
        <w:t xml:space="preserve"> </w:t>
      </w:r>
      <w:r w:rsidRPr="009E7201">
        <w:rPr>
          <w:i/>
          <w:sz w:val="22"/>
          <w:szCs w:val="22"/>
        </w:rPr>
        <w:t>interne alla</w:t>
      </w:r>
      <w:r w:rsidR="002861FD">
        <w:rPr>
          <w:i/>
          <w:sz w:val="22"/>
          <w:szCs w:val="22"/>
        </w:rPr>
        <w:t xml:space="preserve"> </w:t>
      </w:r>
      <w:r w:rsidRPr="009E7201">
        <w:rPr>
          <w:i/>
          <w:sz w:val="22"/>
          <w:szCs w:val="22"/>
        </w:rPr>
        <w:t>società, un’attività di vigilanza, sulla</w:t>
      </w:r>
      <w:r w:rsidR="002861FD">
        <w:rPr>
          <w:i/>
          <w:sz w:val="22"/>
          <w:szCs w:val="22"/>
        </w:rPr>
        <w:t xml:space="preserve"> </w:t>
      </w:r>
      <w:r w:rsidRPr="009E7201">
        <w:rPr>
          <w:i/>
          <w:sz w:val="22"/>
          <w:szCs w:val="22"/>
        </w:rPr>
        <w:t>base di una programmazione che definisca</w:t>
      </w:r>
      <w:r w:rsidR="002861FD">
        <w:rPr>
          <w:i/>
          <w:sz w:val="22"/>
          <w:szCs w:val="22"/>
        </w:rPr>
        <w:t xml:space="preserve"> </w:t>
      </w:r>
      <w:r w:rsidRPr="009E7201">
        <w:rPr>
          <w:i/>
          <w:sz w:val="22"/>
          <w:szCs w:val="22"/>
        </w:rPr>
        <w:t>le modalità</w:t>
      </w:r>
      <w:r w:rsidR="002861FD">
        <w:rPr>
          <w:i/>
          <w:sz w:val="22"/>
          <w:szCs w:val="22"/>
        </w:rPr>
        <w:t xml:space="preserve"> </w:t>
      </w:r>
      <w:r w:rsidRPr="009E7201">
        <w:rPr>
          <w:i/>
          <w:sz w:val="22"/>
          <w:szCs w:val="22"/>
        </w:rPr>
        <w:t>e la frequenza</w:t>
      </w:r>
      <w:r w:rsidR="002861FD">
        <w:rPr>
          <w:i/>
          <w:sz w:val="22"/>
          <w:szCs w:val="22"/>
        </w:rPr>
        <w:t xml:space="preserve"> </w:t>
      </w:r>
      <w:r w:rsidRPr="009E7201">
        <w:rPr>
          <w:i/>
          <w:sz w:val="22"/>
          <w:szCs w:val="22"/>
        </w:rPr>
        <w:t>delle verifiche</w:t>
      </w:r>
      <w:r w:rsidR="002861FD">
        <w:rPr>
          <w:i/>
          <w:sz w:val="22"/>
          <w:szCs w:val="22"/>
        </w:rPr>
        <w:t xml:space="preserve"> </w:t>
      </w:r>
      <w:r w:rsidRPr="009E7201">
        <w:rPr>
          <w:i/>
          <w:sz w:val="22"/>
          <w:szCs w:val="22"/>
        </w:rPr>
        <w:t>anche</w:t>
      </w:r>
      <w:r w:rsidR="002861FD">
        <w:rPr>
          <w:i/>
          <w:sz w:val="22"/>
          <w:szCs w:val="22"/>
        </w:rPr>
        <w:t xml:space="preserve"> </w:t>
      </w:r>
      <w:r w:rsidRPr="009E7201">
        <w:rPr>
          <w:i/>
          <w:sz w:val="22"/>
          <w:szCs w:val="22"/>
        </w:rPr>
        <w:t>su segnalazione</w:t>
      </w:r>
      <w:r w:rsidR="002861FD">
        <w:rPr>
          <w:i/>
          <w:sz w:val="22"/>
          <w:szCs w:val="22"/>
        </w:rPr>
        <w:t xml:space="preserve"> </w:t>
      </w:r>
      <w:r w:rsidRPr="009E7201">
        <w:rPr>
          <w:i/>
          <w:sz w:val="22"/>
          <w:szCs w:val="22"/>
        </w:rPr>
        <w:t>di soggetti</w:t>
      </w:r>
      <w:r w:rsidR="002861FD">
        <w:rPr>
          <w:i/>
          <w:sz w:val="22"/>
          <w:szCs w:val="22"/>
        </w:rPr>
        <w:t xml:space="preserve"> </w:t>
      </w:r>
      <w:r w:rsidRPr="009E7201">
        <w:rPr>
          <w:i/>
          <w:sz w:val="22"/>
          <w:szCs w:val="22"/>
        </w:rPr>
        <w:t>interni</w:t>
      </w:r>
      <w:r w:rsidR="002861FD">
        <w:rPr>
          <w:i/>
          <w:sz w:val="22"/>
          <w:szCs w:val="22"/>
        </w:rPr>
        <w:t xml:space="preserve"> </w:t>
      </w:r>
      <w:r w:rsidRPr="009E7201">
        <w:rPr>
          <w:i/>
          <w:sz w:val="22"/>
          <w:szCs w:val="22"/>
        </w:rPr>
        <w:t>ed esterni</w:t>
      </w:r>
      <w:r w:rsidR="002861FD">
        <w:rPr>
          <w:i/>
          <w:sz w:val="22"/>
          <w:szCs w:val="22"/>
        </w:rPr>
        <w:t xml:space="preserve"> </w:t>
      </w:r>
      <w:r w:rsidRPr="009E7201">
        <w:rPr>
          <w:i/>
          <w:sz w:val="22"/>
          <w:szCs w:val="22"/>
        </w:rPr>
        <w:t>(cfr. delibera</w:t>
      </w:r>
      <w:r w:rsidR="002861FD">
        <w:rPr>
          <w:i/>
          <w:sz w:val="22"/>
          <w:szCs w:val="22"/>
        </w:rPr>
        <w:t xml:space="preserve"> </w:t>
      </w:r>
      <w:r w:rsidRPr="009E7201">
        <w:rPr>
          <w:i/>
          <w:sz w:val="22"/>
          <w:szCs w:val="22"/>
        </w:rPr>
        <w:t>ANAC</w:t>
      </w:r>
      <w:r w:rsidR="002861FD">
        <w:rPr>
          <w:i/>
          <w:sz w:val="22"/>
          <w:szCs w:val="22"/>
        </w:rPr>
        <w:t xml:space="preserve"> </w:t>
      </w:r>
      <w:r w:rsidRPr="009E7201">
        <w:rPr>
          <w:i/>
          <w:sz w:val="22"/>
          <w:szCs w:val="22"/>
        </w:rPr>
        <w:t>n. 833 del 3 agosto 2016).</w:t>
      </w:r>
    </w:p>
    <w:p w14:paraId="03145E76" w14:textId="77777777" w:rsidR="004A36BB" w:rsidRPr="009E7201" w:rsidRDefault="004A36BB" w:rsidP="000744A1">
      <w:pPr>
        <w:ind w:left="567"/>
        <w:jc w:val="both"/>
        <w:rPr>
          <w:i/>
          <w:sz w:val="22"/>
          <w:szCs w:val="22"/>
        </w:rPr>
      </w:pPr>
    </w:p>
    <w:p w14:paraId="03145E77" w14:textId="7B3E64A9" w:rsidR="007C19C9" w:rsidRPr="009E7201" w:rsidRDefault="004A36BB" w:rsidP="000744A1">
      <w:pPr>
        <w:ind w:left="567"/>
        <w:jc w:val="both"/>
        <w:rPr>
          <w:i/>
          <w:sz w:val="22"/>
          <w:szCs w:val="22"/>
        </w:rPr>
      </w:pPr>
      <w:r w:rsidRPr="009E7201">
        <w:rPr>
          <w:i/>
          <w:sz w:val="22"/>
          <w:szCs w:val="22"/>
        </w:rPr>
        <w:t>Nel</w:t>
      </w:r>
      <w:r w:rsidR="002861FD">
        <w:rPr>
          <w:i/>
          <w:sz w:val="22"/>
          <w:szCs w:val="22"/>
        </w:rPr>
        <w:t xml:space="preserve"> </w:t>
      </w:r>
      <w:r w:rsidRPr="009E7201">
        <w:rPr>
          <w:i/>
          <w:sz w:val="22"/>
          <w:szCs w:val="22"/>
        </w:rPr>
        <w:t>caso di nomina</w:t>
      </w:r>
      <w:r w:rsidR="002861FD">
        <w:rPr>
          <w:i/>
          <w:sz w:val="22"/>
          <w:szCs w:val="22"/>
        </w:rPr>
        <w:t xml:space="preserve"> </w:t>
      </w:r>
      <w:r w:rsidRPr="009E7201">
        <w:rPr>
          <w:i/>
          <w:sz w:val="22"/>
          <w:szCs w:val="22"/>
        </w:rPr>
        <w:t>degli</w:t>
      </w:r>
      <w:r w:rsidR="002861FD">
        <w:rPr>
          <w:i/>
          <w:sz w:val="22"/>
          <w:szCs w:val="22"/>
        </w:rPr>
        <w:t xml:space="preserve"> </w:t>
      </w:r>
      <w:r w:rsidRPr="009E7201">
        <w:rPr>
          <w:i/>
          <w:sz w:val="22"/>
          <w:szCs w:val="22"/>
        </w:rPr>
        <w:t>amministratori proposta</w:t>
      </w:r>
      <w:r w:rsidR="002861FD">
        <w:rPr>
          <w:i/>
          <w:sz w:val="22"/>
          <w:szCs w:val="22"/>
        </w:rPr>
        <w:t xml:space="preserve"> </w:t>
      </w:r>
      <w:r w:rsidRPr="009E7201">
        <w:rPr>
          <w:i/>
          <w:sz w:val="22"/>
          <w:szCs w:val="22"/>
        </w:rPr>
        <w:t>o effettuata</w:t>
      </w:r>
      <w:r w:rsidR="002861FD">
        <w:rPr>
          <w:i/>
          <w:sz w:val="22"/>
          <w:szCs w:val="22"/>
        </w:rPr>
        <w:t xml:space="preserve"> </w:t>
      </w:r>
      <w:r w:rsidRPr="009E7201">
        <w:rPr>
          <w:i/>
          <w:sz w:val="22"/>
          <w:szCs w:val="22"/>
        </w:rPr>
        <w:t>dalle</w:t>
      </w:r>
      <w:r w:rsidR="002861FD">
        <w:rPr>
          <w:i/>
          <w:sz w:val="22"/>
          <w:szCs w:val="22"/>
        </w:rPr>
        <w:t xml:space="preserve"> </w:t>
      </w:r>
      <w:r w:rsidRPr="009E7201">
        <w:rPr>
          <w:i/>
          <w:sz w:val="22"/>
          <w:szCs w:val="22"/>
        </w:rPr>
        <w:t xml:space="preserve">p.a. controllanti, le verifiche sulle </w:t>
      </w:r>
      <w:proofErr w:type="spellStart"/>
      <w:r w:rsidRPr="009E7201">
        <w:rPr>
          <w:i/>
          <w:sz w:val="22"/>
          <w:szCs w:val="22"/>
        </w:rPr>
        <w:t>inconferibilità</w:t>
      </w:r>
      <w:proofErr w:type="spellEnd"/>
      <w:r w:rsidRPr="009E7201">
        <w:rPr>
          <w:i/>
          <w:sz w:val="22"/>
          <w:szCs w:val="22"/>
        </w:rPr>
        <w:t xml:space="preserve"> sono svolte dalle medesime p.a.</w:t>
      </w:r>
    </w:p>
    <w:p w14:paraId="03145E78" w14:textId="77777777" w:rsidR="004A36BB" w:rsidRPr="009E7201" w:rsidRDefault="004A36BB" w:rsidP="004A36BB">
      <w:pPr>
        <w:ind w:left="567"/>
        <w:jc w:val="both"/>
        <w:rPr>
          <w:sz w:val="22"/>
          <w:szCs w:val="22"/>
        </w:rPr>
      </w:pPr>
    </w:p>
    <w:p w14:paraId="03145E79" w14:textId="62844421" w:rsidR="007C19C9" w:rsidRPr="009E7201" w:rsidRDefault="007C19C9" w:rsidP="009E7201">
      <w:pPr>
        <w:ind w:left="1134"/>
        <w:jc w:val="both"/>
        <w:rPr>
          <w:sz w:val="22"/>
          <w:szCs w:val="22"/>
        </w:rPr>
      </w:pPr>
      <w:r w:rsidRPr="009E7201">
        <w:rPr>
          <w:sz w:val="22"/>
          <w:szCs w:val="22"/>
        </w:rPr>
        <w:t>In corrispondenza dell’assunzione della carica, gli amministratori</w:t>
      </w:r>
      <w:r w:rsidR="00360D4F">
        <w:rPr>
          <w:sz w:val="22"/>
          <w:szCs w:val="22"/>
        </w:rPr>
        <w:t xml:space="preserve"> ed i dirigenti</w:t>
      </w:r>
      <w:r w:rsidRPr="009E7201">
        <w:rPr>
          <w:sz w:val="22"/>
          <w:szCs w:val="22"/>
        </w:rPr>
        <w:t xml:space="preserve"> di </w:t>
      </w:r>
      <w:r w:rsidR="00F16253">
        <w:rPr>
          <w:sz w:val="22"/>
          <w:szCs w:val="22"/>
        </w:rPr>
        <w:t>ASPM SERVIZI AMBIENTALI S.R.L.</w:t>
      </w:r>
      <w:r w:rsidRPr="009E7201">
        <w:rPr>
          <w:sz w:val="22"/>
          <w:szCs w:val="22"/>
        </w:rPr>
        <w:t xml:space="preserve"> sottoscrivono una dichiarazione volta al fine di cui sopra; lo stesso vale per </w:t>
      </w:r>
      <w:r w:rsidR="00AB42A6">
        <w:rPr>
          <w:sz w:val="22"/>
          <w:szCs w:val="22"/>
        </w:rPr>
        <w:t>gl</w:t>
      </w:r>
      <w:r w:rsidRPr="009E7201">
        <w:rPr>
          <w:sz w:val="22"/>
          <w:szCs w:val="22"/>
        </w:rPr>
        <w:t>i eventuali dirigenti</w:t>
      </w:r>
      <w:r w:rsidR="004A36BB" w:rsidRPr="009E7201">
        <w:rPr>
          <w:sz w:val="22"/>
          <w:szCs w:val="22"/>
        </w:rPr>
        <w:t>; la dichiarazione è aggiornata una volta all’anno</w:t>
      </w:r>
      <w:r w:rsidRPr="009E7201">
        <w:rPr>
          <w:sz w:val="22"/>
          <w:szCs w:val="22"/>
        </w:rPr>
        <w:t>.</w:t>
      </w:r>
    </w:p>
    <w:p w14:paraId="03145E7A" w14:textId="77777777" w:rsidR="00AB42A6" w:rsidRDefault="00AB42A6" w:rsidP="00AB42A6">
      <w:pPr>
        <w:jc w:val="both"/>
        <w:rPr>
          <w:sz w:val="22"/>
          <w:szCs w:val="22"/>
        </w:rPr>
      </w:pPr>
    </w:p>
    <w:p w14:paraId="03145E7B" w14:textId="6EB5AD16" w:rsidR="00AB42A6" w:rsidRPr="00AB42A6" w:rsidRDefault="00AB42A6" w:rsidP="009E7201">
      <w:pPr>
        <w:ind w:left="1134"/>
        <w:jc w:val="both"/>
        <w:rPr>
          <w:sz w:val="22"/>
          <w:szCs w:val="22"/>
        </w:rPr>
      </w:pPr>
      <w:r w:rsidRPr="00AB42A6">
        <w:rPr>
          <w:sz w:val="22"/>
          <w:szCs w:val="22"/>
        </w:rPr>
        <w:t>Il RPCT, avvalendosi dell’Ufficio Personale, monitora nel tempo la non emersione delle incompatibilità</w:t>
      </w:r>
      <w:r w:rsidR="00754182">
        <w:rPr>
          <w:sz w:val="22"/>
          <w:szCs w:val="22"/>
        </w:rPr>
        <w:t>/</w:t>
      </w:r>
      <w:proofErr w:type="spellStart"/>
      <w:r w:rsidRPr="00AB42A6">
        <w:rPr>
          <w:sz w:val="22"/>
          <w:szCs w:val="22"/>
        </w:rPr>
        <w:t>inconferibilità</w:t>
      </w:r>
      <w:proofErr w:type="spellEnd"/>
      <w:r w:rsidRPr="00AB42A6">
        <w:rPr>
          <w:sz w:val="22"/>
          <w:szCs w:val="22"/>
        </w:rPr>
        <w:t xml:space="preserve"> in oggetto, a mezzo della sistematica raccolta delle necessarie autodichiarazioni e verificando a campione la veridicità dei contenuti di alcune di esse, avvalendosi dei competenti uffici aziendali.</w:t>
      </w:r>
    </w:p>
    <w:p w14:paraId="03145E7C" w14:textId="77777777" w:rsidR="007C19C9" w:rsidRPr="002E06E4" w:rsidRDefault="007C19C9" w:rsidP="009D19EE">
      <w:pPr>
        <w:jc w:val="both"/>
        <w:rPr>
          <w:sz w:val="22"/>
          <w:szCs w:val="22"/>
        </w:rPr>
      </w:pPr>
    </w:p>
    <w:p w14:paraId="03145E7D" w14:textId="77777777" w:rsidR="004B72F4" w:rsidRPr="004B72F4" w:rsidRDefault="004B72F4" w:rsidP="004B72F4">
      <w:pPr>
        <w:jc w:val="both"/>
        <w:rPr>
          <w:b/>
          <w:sz w:val="22"/>
          <w:szCs w:val="22"/>
        </w:rPr>
      </w:pPr>
      <w:r w:rsidRPr="004B72F4">
        <w:rPr>
          <w:b/>
          <w:sz w:val="22"/>
          <w:szCs w:val="22"/>
        </w:rPr>
        <w:t>5.6) INCOMPATIBILITÀ SPECIFICHE PER GLI INCARICHI DI AMMINISTRATORE E PER GLI INCARICHI DIRIGENZIALI</w:t>
      </w:r>
    </w:p>
    <w:p w14:paraId="03145E7E" w14:textId="77777777" w:rsidR="009E7201" w:rsidRDefault="009E7201" w:rsidP="004B72F4">
      <w:pPr>
        <w:jc w:val="both"/>
        <w:rPr>
          <w:sz w:val="22"/>
          <w:szCs w:val="22"/>
          <w:highlight w:val="yellow"/>
        </w:rPr>
      </w:pPr>
    </w:p>
    <w:p w14:paraId="03145E7F" w14:textId="7AB16BFA" w:rsidR="004B72F4" w:rsidRPr="009E7201" w:rsidRDefault="004B72F4" w:rsidP="004B72F4">
      <w:pPr>
        <w:jc w:val="both"/>
        <w:rPr>
          <w:i/>
          <w:sz w:val="22"/>
          <w:szCs w:val="22"/>
        </w:rPr>
      </w:pPr>
      <w:r w:rsidRPr="009E7201">
        <w:rPr>
          <w:sz w:val="22"/>
          <w:szCs w:val="22"/>
        </w:rPr>
        <w:t xml:space="preserve">Come da specifico paragrafo all’interno del § 3.1.1 delle </w:t>
      </w:r>
      <w:r w:rsidR="00242A6F">
        <w:rPr>
          <w:sz w:val="22"/>
          <w:szCs w:val="22"/>
        </w:rPr>
        <w:t>Linee Guida 1134</w:t>
      </w:r>
      <w:r w:rsidR="00754182">
        <w:rPr>
          <w:sz w:val="22"/>
          <w:szCs w:val="22"/>
        </w:rPr>
        <w:t>/</w:t>
      </w:r>
      <w:r w:rsidR="00242A6F">
        <w:rPr>
          <w:sz w:val="22"/>
          <w:szCs w:val="22"/>
        </w:rPr>
        <w:t>2017</w:t>
      </w:r>
      <w:r w:rsidRPr="009E7201">
        <w:rPr>
          <w:b/>
          <w:sz w:val="22"/>
          <w:szCs w:val="22"/>
        </w:rPr>
        <w:t xml:space="preserve">, </w:t>
      </w:r>
      <w:r w:rsidRPr="009E7201">
        <w:rPr>
          <w:i/>
          <w:sz w:val="22"/>
          <w:szCs w:val="22"/>
        </w:rPr>
        <w:t>All’interno delle società è necessario sia previsto un sistema di verifica della sussistenza di eventuali situazioni di</w:t>
      </w:r>
      <w:r w:rsidR="002861FD">
        <w:rPr>
          <w:i/>
          <w:sz w:val="22"/>
          <w:szCs w:val="22"/>
        </w:rPr>
        <w:t xml:space="preserve"> </w:t>
      </w:r>
      <w:r w:rsidRPr="009E7201">
        <w:rPr>
          <w:i/>
          <w:sz w:val="22"/>
          <w:szCs w:val="22"/>
        </w:rPr>
        <w:t>incompatibilità nei</w:t>
      </w:r>
      <w:r w:rsidR="002861FD">
        <w:rPr>
          <w:i/>
          <w:sz w:val="22"/>
          <w:szCs w:val="22"/>
        </w:rPr>
        <w:t xml:space="preserve"> </w:t>
      </w:r>
      <w:r w:rsidRPr="009E7201">
        <w:rPr>
          <w:i/>
          <w:sz w:val="22"/>
          <w:szCs w:val="22"/>
        </w:rPr>
        <w:t>confronti</w:t>
      </w:r>
      <w:r w:rsidR="002861FD">
        <w:rPr>
          <w:i/>
          <w:sz w:val="22"/>
          <w:szCs w:val="22"/>
        </w:rPr>
        <w:t xml:space="preserve"> </w:t>
      </w:r>
      <w:r w:rsidRPr="009E7201">
        <w:rPr>
          <w:i/>
          <w:sz w:val="22"/>
          <w:szCs w:val="22"/>
        </w:rPr>
        <w:t>dei</w:t>
      </w:r>
      <w:r w:rsidR="002861FD">
        <w:rPr>
          <w:i/>
          <w:sz w:val="22"/>
          <w:szCs w:val="22"/>
        </w:rPr>
        <w:t xml:space="preserve"> </w:t>
      </w:r>
      <w:r w:rsidRPr="009E7201">
        <w:rPr>
          <w:i/>
          <w:sz w:val="22"/>
          <w:szCs w:val="22"/>
        </w:rPr>
        <w:t>titolari</w:t>
      </w:r>
      <w:r w:rsidR="002861FD">
        <w:rPr>
          <w:i/>
          <w:sz w:val="22"/>
          <w:szCs w:val="22"/>
        </w:rPr>
        <w:t xml:space="preserve"> </w:t>
      </w:r>
      <w:r w:rsidRPr="009E7201">
        <w:rPr>
          <w:i/>
          <w:sz w:val="22"/>
          <w:szCs w:val="22"/>
        </w:rPr>
        <w:t>degli</w:t>
      </w:r>
      <w:r w:rsidR="002861FD">
        <w:rPr>
          <w:i/>
          <w:sz w:val="22"/>
          <w:szCs w:val="22"/>
        </w:rPr>
        <w:t xml:space="preserve"> </w:t>
      </w:r>
      <w:r w:rsidRPr="009E7201">
        <w:rPr>
          <w:i/>
          <w:sz w:val="22"/>
          <w:szCs w:val="22"/>
        </w:rPr>
        <w:t>incarichi di</w:t>
      </w:r>
      <w:r w:rsidR="002861FD">
        <w:rPr>
          <w:i/>
          <w:sz w:val="22"/>
          <w:szCs w:val="22"/>
        </w:rPr>
        <w:t xml:space="preserve"> </w:t>
      </w:r>
      <w:r w:rsidRPr="009E7201">
        <w:rPr>
          <w:i/>
          <w:sz w:val="22"/>
          <w:szCs w:val="22"/>
        </w:rPr>
        <w:t>amministratore, come</w:t>
      </w:r>
      <w:r w:rsidR="002861FD">
        <w:rPr>
          <w:i/>
          <w:sz w:val="22"/>
          <w:szCs w:val="22"/>
        </w:rPr>
        <w:t xml:space="preserve"> </w:t>
      </w:r>
      <w:r w:rsidRPr="009E7201">
        <w:rPr>
          <w:i/>
          <w:sz w:val="22"/>
          <w:szCs w:val="22"/>
        </w:rPr>
        <w:t>definiti dall’art. 1, co. 2, lett. l), sopra illustrato, e nei confronti</w:t>
      </w:r>
      <w:r w:rsidR="002861FD">
        <w:rPr>
          <w:i/>
          <w:sz w:val="22"/>
          <w:szCs w:val="22"/>
        </w:rPr>
        <w:t xml:space="preserve"> </w:t>
      </w:r>
      <w:r w:rsidRPr="009E7201">
        <w:rPr>
          <w:i/>
          <w:sz w:val="22"/>
          <w:szCs w:val="22"/>
        </w:rPr>
        <w:t>di coloro che rivestono incarichi dirigenziali.</w:t>
      </w:r>
    </w:p>
    <w:p w14:paraId="03145E80" w14:textId="77777777" w:rsidR="004B72F4" w:rsidRPr="009E7201" w:rsidRDefault="004B72F4" w:rsidP="004B72F4">
      <w:pPr>
        <w:ind w:left="567"/>
        <w:jc w:val="both"/>
        <w:rPr>
          <w:b/>
          <w:i/>
          <w:sz w:val="22"/>
          <w:szCs w:val="22"/>
        </w:rPr>
      </w:pPr>
    </w:p>
    <w:p w14:paraId="03145E81" w14:textId="21093DAD" w:rsidR="004B72F4" w:rsidRPr="009E7201" w:rsidRDefault="004B72F4" w:rsidP="000744A1">
      <w:pPr>
        <w:jc w:val="both"/>
        <w:rPr>
          <w:i/>
          <w:sz w:val="22"/>
          <w:szCs w:val="22"/>
        </w:rPr>
      </w:pPr>
      <w:r w:rsidRPr="009E7201">
        <w:rPr>
          <w:i/>
          <w:sz w:val="22"/>
          <w:szCs w:val="22"/>
        </w:rPr>
        <w:t>Le situazioni di incompatibilità per</w:t>
      </w:r>
      <w:r w:rsidR="002861FD">
        <w:rPr>
          <w:i/>
          <w:sz w:val="22"/>
          <w:szCs w:val="22"/>
        </w:rPr>
        <w:t xml:space="preserve"> </w:t>
      </w:r>
      <w:r w:rsidRPr="009E7201">
        <w:rPr>
          <w:i/>
          <w:sz w:val="22"/>
          <w:szCs w:val="22"/>
        </w:rPr>
        <w:t>gli amministratori sono quelle</w:t>
      </w:r>
      <w:r w:rsidR="002861FD">
        <w:rPr>
          <w:i/>
          <w:sz w:val="22"/>
          <w:szCs w:val="22"/>
        </w:rPr>
        <w:t xml:space="preserve"> </w:t>
      </w:r>
      <w:r w:rsidRPr="009E7201">
        <w:rPr>
          <w:i/>
          <w:sz w:val="22"/>
          <w:szCs w:val="22"/>
        </w:rPr>
        <w:t>indica te,</w:t>
      </w:r>
      <w:r w:rsidR="002861FD">
        <w:rPr>
          <w:i/>
          <w:sz w:val="22"/>
          <w:szCs w:val="22"/>
        </w:rPr>
        <w:t xml:space="preserve"> </w:t>
      </w:r>
      <w:r w:rsidRPr="009E7201">
        <w:rPr>
          <w:i/>
          <w:sz w:val="22"/>
          <w:szCs w:val="22"/>
        </w:rPr>
        <w:t>in</w:t>
      </w:r>
      <w:r w:rsidR="002861FD">
        <w:rPr>
          <w:i/>
          <w:sz w:val="22"/>
          <w:szCs w:val="22"/>
        </w:rPr>
        <w:t xml:space="preserve"> </w:t>
      </w:r>
      <w:r w:rsidRPr="009E7201">
        <w:rPr>
          <w:i/>
          <w:sz w:val="22"/>
          <w:szCs w:val="22"/>
        </w:rPr>
        <w:t>particolare, dalle</w:t>
      </w:r>
      <w:r w:rsidR="000744A1" w:rsidRPr="009E7201">
        <w:rPr>
          <w:i/>
          <w:sz w:val="22"/>
          <w:szCs w:val="22"/>
        </w:rPr>
        <w:t xml:space="preserve"> </w:t>
      </w:r>
      <w:r w:rsidRPr="009E7201">
        <w:rPr>
          <w:i/>
          <w:sz w:val="22"/>
          <w:szCs w:val="22"/>
        </w:rPr>
        <w:t>seguenti disposizioni</w:t>
      </w:r>
      <w:r w:rsidR="002861FD">
        <w:rPr>
          <w:i/>
          <w:sz w:val="22"/>
          <w:szCs w:val="22"/>
        </w:rPr>
        <w:t xml:space="preserve"> </w:t>
      </w:r>
      <w:r w:rsidRPr="009E7201">
        <w:rPr>
          <w:i/>
          <w:sz w:val="22"/>
          <w:szCs w:val="22"/>
        </w:rPr>
        <w:t xml:space="preserve">del </w:t>
      </w:r>
      <w:proofErr w:type="spellStart"/>
      <w:r w:rsidR="00754182">
        <w:rPr>
          <w:i/>
          <w:sz w:val="22"/>
          <w:szCs w:val="22"/>
        </w:rPr>
        <w:t>D.Lgs</w:t>
      </w:r>
      <w:r w:rsidR="002B1EC7">
        <w:rPr>
          <w:i/>
          <w:sz w:val="22"/>
          <w:szCs w:val="22"/>
        </w:rPr>
        <w:t>.</w:t>
      </w:r>
      <w:proofErr w:type="spellEnd"/>
      <w:r w:rsidRPr="009E7201">
        <w:rPr>
          <w:i/>
          <w:sz w:val="22"/>
          <w:szCs w:val="22"/>
        </w:rPr>
        <w:t xml:space="preserve"> n. 39/2013:</w:t>
      </w:r>
    </w:p>
    <w:p w14:paraId="03145E82" w14:textId="700D1E45" w:rsidR="004B72F4" w:rsidRPr="009E7201" w:rsidRDefault="004B72F4" w:rsidP="000744A1">
      <w:pPr>
        <w:jc w:val="both"/>
        <w:rPr>
          <w:i/>
          <w:sz w:val="22"/>
          <w:szCs w:val="22"/>
        </w:rPr>
      </w:pPr>
      <w:r w:rsidRPr="009E7201">
        <w:rPr>
          <w:i/>
          <w:sz w:val="22"/>
          <w:szCs w:val="22"/>
        </w:rPr>
        <w:t>- art.</w:t>
      </w:r>
      <w:r w:rsidR="002861FD">
        <w:rPr>
          <w:i/>
          <w:sz w:val="22"/>
          <w:szCs w:val="22"/>
        </w:rPr>
        <w:t xml:space="preserve"> </w:t>
      </w:r>
      <w:r w:rsidRPr="009E7201">
        <w:rPr>
          <w:i/>
          <w:sz w:val="22"/>
          <w:szCs w:val="22"/>
        </w:rPr>
        <w:t>9, riguardante le “incompatibilità tra incarichi</w:t>
      </w:r>
      <w:r w:rsidR="002861FD">
        <w:rPr>
          <w:i/>
          <w:sz w:val="22"/>
          <w:szCs w:val="22"/>
        </w:rPr>
        <w:t xml:space="preserve"> </w:t>
      </w:r>
      <w:r w:rsidRPr="009E7201">
        <w:rPr>
          <w:i/>
          <w:sz w:val="22"/>
          <w:szCs w:val="22"/>
        </w:rPr>
        <w:t>e cariche</w:t>
      </w:r>
      <w:r w:rsidR="002861FD">
        <w:rPr>
          <w:i/>
          <w:sz w:val="22"/>
          <w:szCs w:val="22"/>
        </w:rPr>
        <w:t xml:space="preserve"> </w:t>
      </w:r>
      <w:r w:rsidRPr="009E7201">
        <w:rPr>
          <w:i/>
          <w:sz w:val="22"/>
          <w:szCs w:val="22"/>
        </w:rPr>
        <w:t>in enti</w:t>
      </w:r>
      <w:r w:rsidR="002861FD">
        <w:rPr>
          <w:i/>
          <w:sz w:val="22"/>
          <w:szCs w:val="22"/>
        </w:rPr>
        <w:t xml:space="preserve"> </w:t>
      </w:r>
      <w:r w:rsidRPr="009E7201">
        <w:rPr>
          <w:i/>
          <w:sz w:val="22"/>
          <w:szCs w:val="22"/>
        </w:rPr>
        <w:t>di diritto privato</w:t>
      </w:r>
      <w:r w:rsidR="002861FD">
        <w:rPr>
          <w:i/>
          <w:sz w:val="22"/>
          <w:szCs w:val="22"/>
        </w:rPr>
        <w:t xml:space="preserve"> </w:t>
      </w:r>
      <w:r w:rsidRPr="009E7201">
        <w:rPr>
          <w:i/>
          <w:sz w:val="22"/>
          <w:szCs w:val="22"/>
        </w:rPr>
        <w:t>regolati</w:t>
      </w:r>
      <w:r w:rsidR="002861FD">
        <w:rPr>
          <w:i/>
          <w:sz w:val="22"/>
          <w:szCs w:val="22"/>
        </w:rPr>
        <w:t xml:space="preserve"> </w:t>
      </w:r>
      <w:r w:rsidRPr="009E7201">
        <w:rPr>
          <w:i/>
          <w:sz w:val="22"/>
          <w:szCs w:val="22"/>
        </w:rPr>
        <w:t>o finanziati, nonché tra gli stessi incarichi</w:t>
      </w:r>
      <w:r w:rsidR="002861FD">
        <w:rPr>
          <w:i/>
          <w:sz w:val="22"/>
          <w:szCs w:val="22"/>
        </w:rPr>
        <w:t xml:space="preserve"> </w:t>
      </w:r>
      <w:r w:rsidRPr="009E7201">
        <w:rPr>
          <w:i/>
          <w:sz w:val="22"/>
          <w:szCs w:val="22"/>
        </w:rPr>
        <w:t>e le attività</w:t>
      </w:r>
      <w:r w:rsidR="002861FD">
        <w:rPr>
          <w:i/>
          <w:sz w:val="22"/>
          <w:szCs w:val="22"/>
        </w:rPr>
        <w:t xml:space="preserve"> </w:t>
      </w:r>
      <w:r w:rsidRPr="009E7201">
        <w:rPr>
          <w:i/>
          <w:sz w:val="22"/>
          <w:szCs w:val="22"/>
        </w:rPr>
        <w:t>professionali”</w:t>
      </w:r>
      <w:r w:rsidR="002861FD">
        <w:rPr>
          <w:i/>
          <w:sz w:val="22"/>
          <w:szCs w:val="22"/>
        </w:rPr>
        <w:t xml:space="preserve"> </w:t>
      </w:r>
      <w:r w:rsidRPr="009E7201">
        <w:rPr>
          <w:i/>
          <w:sz w:val="22"/>
          <w:szCs w:val="22"/>
        </w:rPr>
        <w:t>e, in parti colare, il comma 2;</w:t>
      </w:r>
    </w:p>
    <w:p w14:paraId="03145E83" w14:textId="71C97606" w:rsidR="000744A1" w:rsidRPr="009E7201" w:rsidRDefault="004B72F4" w:rsidP="000744A1">
      <w:pPr>
        <w:jc w:val="both"/>
        <w:rPr>
          <w:i/>
          <w:sz w:val="22"/>
          <w:szCs w:val="22"/>
        </w:rPr>
      </w:pPr>
      <w:r w:rsidRPr="009E7201">
        <w:rPr>
          <w:i/>
          <w:sz w:val="22"/>
          <w:szCs w:val="22"/>
        </w:rPr>
        <w:t>- art.</w:t>
      </w:r>
      <w:r w:rsidR="002861FD">
        <w:rPr>
          <w:i/>
          <w:sz w:val="22"/>
          <w:szCs w:val="22"/>
        </w:rPr>
        <w:t xml:space="preserve"> </w:t>
      </w:r>
      <w:r w:rsidRPr="009E7201">
        <w:rPr>
          <w:i/>
          <w:sz w:val="22"/>
          <w:szCs w:val="22"/>
        </w:rPr>
        <w:t>11, relativo</w:t>
      </w:r>
      <w:r w:rsidR="002861FD">
        <w:rPr>
          <w:i/>
          <w:sz w:val="22"/>
          <w:szCs w:val="22"/>
        </w:rPr>
        <w:t xml:space="preserve"> </w:t>
      </w:r>
      <w:r w:rsidRPr="009E7201">
        <w:rPr>
          <w:i/>
          <w:sz w:val="22"/>
          <w:szCs w:val="22"/>
        </w:rPr>
        <w:t>a “incompatibilità tra</w:t>
      </w:r>
      <w:r w:rsidR="002861FD">
        <w:rPr>
          <w:i/>
          <w:sz w:val="22"/>
          <w:szCs w:val="22"/>
        </w:rPr>
        <w:t xml:space="preserve"> </w:t>
      </w:r>
      <w:r w:rsidRPr="009E7201">
        <w:rPr>
          <w:i/>
          <w:sz w:val="22"/>
          <w:szCs w:val="22"/>
        </w:rPr>
        <w:t>incarichi</w:t>
      </w:r>
      <w:r w:rsidR="002861FD">
        <w:rPr>
          <w:i/>
          <w:sz w:val="22"/>
          <w:szCs w:val="22"/>
        </w:rPr>
        <w:t xml:space="preserve"> </w:t>
      </w:r>
      <w:r w:rsidRPr="009E7201">
        <w:rPr>
          <w:i/>
          <w:sz w:val="22"/>
          <w:szCs w:val="22"/>
        </w:rPr>
        <w:t>amministrativi di vertice</w:t>
      </w:r>
      <w:r w:rsidR="002861FD">
        <w:rPr>
          <w:i/>
          <w:sz w:val="22"/>
          <w:szCs w:val="22"/>
        </w:rPr>
        <w:t xml:space="preserve"> </w:t>
      </w:r>
      <w:r w:rsidRPr="009E7201">
        <w:rPr>
          <w:i/>
          <w:sz w:val="22"/>
          <w:szCs w:val="22"/>
        </w:rPr>
        <w:t>e di amministratore di</w:t>
      </w:r>
      <w:r w:rsidR="000744A1" w:rsidRPr="009E7201">
        <w:rPr>
          <w:i/>
          <w:sz w:val="22"/>
          <w:szCs w:val="22"/>
        </w:rPr>
        <w:t xml:space="preserve"> </w:t>
      </w:r>
      <w:r w:rsidRPr="009E7201">
        <w:rPr>
          <w:i/>
          <w:sz w:val="22"/>
          <w:szCs w:val="22"/>
        </w:rPr>
        <w:t>ente</w:t>
      </w:r>
      <w:r w:rsidR="000744A1" w:rsidRPr="009E7201">
        <w:rPr>
          <w:i/>
          <w:sz w:val="22"/>
          <w:szCs w:val="22"/>
        </w:rPr>
        <w:t xml:space="preserve"> </w:t>
      </w:r>
      <w:r w:rsidRPr="009E7201">
        <w:rPr>
          <w:i/>
          <w:sz w:val="22"/>
          <w:szCs w:val="22"/>
        </w:rPr>
        <w:t>pubblico</w:t>
      </w:r>
      <w:r w:rsidR="002861FD">
        <w:rPr>
          <w:i/>
          <w:sz w:val="22"/>
          <w:szCs w:val="22"/>
        </w:rPr>
        <w:t xml:space="preserve"> </w:t>
      </w:r>
      <w:r w:rsidRPr="009E7201">
        <w:rPr>
          <w:i/>
          <w:sz w:val="22"/>
          <w:szCs w:val="22"/>
        </w:rPr>
        <w:t>e</w:t>
      </w:r>
      <w:r w:rsidR="000744A1" w:rsidRPr="009E7201">
        <w:rPr>
          <w:i/>
          <w:sz w:val="22"/>
          <w:szCs w:val="22"/>
        </w:rPr>
        <w:t xml:space="preserve"> </w:t>
      </w:r>
      <w:r w:rsidRPr="009E7201">
        <w:rPr>
          <w:i/>
          <w:sz w:val="22"/>
          <w:szCs w:val="22"/>
        </w:rPr>
        <w:t>cariche</w:t>
      </w:r>
      <w:r w:rsidR="002861FD">
        <w:rPr>
          <w:i/>
          <w:sz w:val="22"/>
          <w:szCs w:val="22"/>
        </w:rPr>
        <w:t xml:space="preserve"> </w:t>
      </w:r>
      <w:r w:rsidRPr="009E7201">
        <w:rPr>
          <w:i/>
          <w:sz w:val="22"/>
          <w:szCs w:val="22"/>
        </w:rPr>
        <w:t>di</w:t>
      </w:r>
      <w:r w:rsidR="000744A1" w:rsidRPr="009E7201">
        <w:rPr>
          <w:i/>
          <w:sz w:val="22"/>
          <w:szCs w:val="22"/>
        </w:rPr>
        <w:t xml:space="preserve"> </w:t>
      </w:r>
      <w:r w:rsidRPr="009E7201">
        <w:rPr>
          <w:i/>
          <w:sz w:val="22"/>
          <w:szCs w:val="22"/>
        </w:rPr>
        <w:t>componenti</w:t>
      </w:r>
      <w:r w:rsidR="002861FD">
        <w:rPr>
          <w:i/>
          <w:sz w:val="22"/>
          <w:szCs w:val="22"/>
        </w:rPr>
        <w:t xml:space="preserve"> </w:t>
      </w:r>
      <w:r w:rsidRPr="009E7201">
        <w:rPr>
          <w:i/>
          <w:sz w:val="22"/>
          <w:szCs w:val="22"/>
        </w:rPr>
        <w:t>degli</w:t>
      </w:r>
      <w:r w:rsidR="002861FD">
        <w:rPr>
          <w:i/>
          <w:sz w:val="22"/>
          <w:szCs w:val="22"/>
        </w:rPr>
        <w:t xml:space="preserve"> </w:t>
      </w:r>
      <w:r w:rsidRPr="009E7201">
        <w:rPr>
          <w:i/>
          <w:sz w:val="22"/>
          <w:szCs w:val="22"/>
        </w:rPr>
        <w:t>organi</w:t>
      </w:r>
      <w:r w:rsidR="002861FD">
        <w:rPr>
          <w:i/>
          <w:sz w:val="22"/>
          <w:szCs w:val="22"/>
        </w:rPr>
        <w:t xml:space="preserve"> </w:t>
      </w:r>
      <w:r w:rsidRPr="009E7201">
        <w:rPr>
          <w:i/>
          <w:sz w:val="22"/>
          <w:szCs w:val="22"/>
        </w:rPr>
        <w:t>di</w:t>
      </w:r>
      <w:r w:rsidR="002861FD">
        <w:rPr>
          <w:i/>
          <w:sz w:val="22"/>
          <w:szCs w:val="22"/>
        </w:rPr>
        <w:t xml:space="preserve"> </w:t>
      </w:r>
      <w:r w:rsidRPr="009E7201">
        <w:rPr>
          <w:i/>
          <w:sz w:val="22"/>
          <w:szCs w:val="22"/>
        </w:rPr>
        <w:t>indirizzo</w:t>
      </w:r>
      <w:r w:rsidR="002861FD">
        <w:rPr>
          <w:i/>
          <w:sz w:val="22"/>
          <w:szCs w:val="22"/>
        </w:rPr>
        <w:t xml:space="preserve"> </w:t>
      </w:r>
      <w:r w:rsidRPr="009E7201">
        <w:rPr>
          <w:i/>
          <w:sz w:val="22"/>
          <w:szCs w:val="22"/>
        </w:rPr>
        <w:t>nelle</w:t>
      </w:r>
      <w:r w:rsidR="000744A1" w:rsidRPr="009E7201">
        <w:rPr>
          <w:i/>
          <w:sz w:val="22"/>
          <w:szCs w:val="22"/>
        </w:rPr>
        <w:t xml:space="preserve"> </w:t>
      </w:r>
      <w:r w:rsidRPr="009E7201">
        <w:rPr>
          <w:i/>
          <w:sz w:val="22"/>
          <w:szCs w:val="22"/>
        </w:rPr>
        <w:t>amministrazioni statali,</w:t>
      </w:r>
      <w:r w:rsidR="000744A1" w:rsidRPr="009E7201">
        <w:rPr>
          <w:i/>
          <w:sz w:val="22"/>
          <w:szCs w:val="22"/>
        </w:rPr>
        <w:t xml:space="preserve"> </w:t>
      </w:r>
      <w:r w:rsidRPr="009E7201">
        <w:rPr>
          <w:i/>
          <w:sz w:val="22"/>
          <w:szCs w:val="22"/>
        </w:rPr>
        <w:t>regionali</w:t>
      </w:r>
      <w:r w:rsidR="002861FD">
        <w:rPr>
          <w:i/>
          <w:sz w:val="22"/>
          <w:szCs w:val="22"/>
        </w:rPr>
        <w:t xml:space="preserve"> </w:t>
      </w:r>
      <w:r w:rsidRPr="009E7201">
        <w:rPr>
          <w:i/>
          <w:sz w:val="22"/>
          <w:szCs w:val="22"/>
        </w:rPr>
        <w:t>e locali” ed in particolare i comm</w:t>
      </w:r>
      <w:r w:rsidR="00E76D58">
        <w:rPr>
          <w:i/>
          <w:sz w:val="22"/>
          <w:szCs w:val="22"/>
        </w:rPr>
        <w:t>i</w:t>
      </w:r>
      <w:r w:rsidRPr="009E7201">
        <w:rPr>
          <w:i/>
          <w:sz w:val="22"/>
          <w:szCs w:val="22"/>
        </w:rPr>
        <w:t xml:space="preserve"> 2 e 3;</w:t>
      </w:r>
      <w:r w:rsidR="000744A1" w:rsidRPr="009E7201">
        <w:rPr>
          <w:i/>
          <w:sz w:val="22"/>
          <w:szCs w:val="22"/>
        </w:rPr>
        <w:t xml:space="preserve"> </w:t>
      </w:r>
    </w:p>
    <w:p w14:paraId="03145E84" w14:textId="58C1A789" w:rsidR="004B72F4" w:rsidRPr="009E7201" w:rsidRDefault="004B72F4" w:rsidP="000744A1">
      <w:pPr>
        <w:jc w:val="both"/>
        <w:rPr>
          <w:i/>
          <w:sz w:val="22"/>
          <w:szCs w:val="22"/>
        </w:rPr>
      </w:pPr>
      <w:r w:rsidRPr="009E7201">
        <w:rPr>
          <w:i/>
          <w:sz w:val="22"/>
          <w:szCs w:val="22"/>
        </w:rPr>
        <w:t>- art.</w:t>
      </w:r>
      <w:r w:rsidR="000744A1" w:rsidRPr="009E7201">
        <w:rPr>
          <w:i/>
          <w:sz w:val="22"/>
          <w:szCs w:val="22"/>
        </w:rPr>
        <w:t xml:space="preserve"> </w:t>
      </w:r>
      <w:r w:rsidRPr="009E7201">
        <w:rPr>
          <w:i/>
          <w:sz w:val="22"/>
          <w:szCs w:val="22"/>
        </w:rPr>
        <w:t>13,</w:t>
      </w:r>
      <w:r w:rsidR="002861FD">
        <w:rPr>
          <w:i/>
          <w:sz w:val="22"/>
          <w:szCs w:val="22"/>
        </w:rPr>
        <w:t xml:space="preserve"> </w:t>
      </w:r>
      <w:r w:rsidRPr="009E7201">
        <w:rPr>
          <w:i/>
          <w:sz w:val="22"/>
          <w:szCs w:val="22"/>
        </w:rPr>
        <w:t>recante</w:t>
      </w:r>
      <w:r w:rsidR="002861FD">
        <w:rPr>
          <w:i/>
          <w:sz w:val="22"/>
          <w:szCs w:val="22"/>
        </w:rPr>
        <w:t xml:space="preserve"> </w:t>
      </w:r>
      <w:r w:rsidRPr="009E7201">
        <w:rPr>
          <w:i/>
          <w:sz w:val="22"/>
          <w:szCs w:val="22"/>
        </w:rPr>
        <w:t>“incompatibilità</w:t>
      </w:r>
      <w:r w:rsidR="002861FD">
        <w:rPr>
          <w:i/>
          <w:sz w:val="22"/>
          <w:szCs w:val="22"/>
        </w:rPr>
        <w:t xml:space="preserve"> </w:t>
      </w:r>
      <w:r w:rsidRPr="009E7201">
        <w:rPr>
          <w:i/>
          <w:sz w:val="22"/>
          <w:szCs w:val="22"/>
        </w:rPr>
        <w:t>tra</w:t>
      </w:r>
      <w:r w:rsidR="000744A1" w:rsidRPr="009E7201">
        <w:rPr>
          <w:i/>
          <w:sz w:val="22"/>
          <w:szCs w:val="22"/>
        </w:rPr>
        <w:t xml:space="preserve"> </w:t>
      </w:r>
      <w:r w:rsidRPr="009E7201">
        <w:rPr>
          <w:i/>
          <w:sz w:val="22"/>
          <w:szCs w:val="22"/>
        </w:rPr>
        <w:t>incarichi</w:t>
      </w:r>
      <w:r w:rsidR="002861FD">
        <w:rPr>
          <w:i/>
          <w:sz w:val="22"/>
          <w:szCs w:val="22"/>
        </w:rPr>
        <w:t xml:space="preserve"> </w:t>
      </w:r>
      <w:r w:rsidRPr="009E7201">
        <w:rPr>
          <w:i/>
          <w:sz w:val="22"/>
          <w:szCs w:val="22"/>
        </w:rPr>
        <w:t>di</w:t>
      </w:r>
      <w:r w:rsidR="000744A1" w:rsidRPr="009E7201">
        <w:rPr>
          <w:i/>
          <w:sz w:val="22"/>
          <w:szCs w:val="22"/>
        </w:rPr>
        <w:t xml:space="preserve"> </w:t>
      </w:r>
      <w:r w:rsidRPr="009E7201">
        <w:rPr>
          <w:i/>
          <w:sz w:val="22"/>
          <w:szCs w:val="22"/>
        </w:rPr>
        <w:t>amministratore</w:t>
      </w:r>
      <w:r w:rsidR="002861FD">
        <w:rPr>
          <w:i/>
          <w:sz w:val="22"/>
          <w:szCs w:val="22"/>
        </w:rPr>
        <w:t xml:space="preserve"> </w:t>
      </w:r>
      <w:r w:rsidRPr="009E7201">
        <w:rPr>
          <w:i/>
          <w:sz w:val="22"/>
          <w:szCs w:val="22"/>
        </w:rPr>
        <w:t>di</w:t>
      </w:r>
      <w:r w:rsidR="002861FD">
        <w:rPr>
          <w:i/>
          <w:sz w:val="22"/>
          <w:szCs w:val="22"/>
        </w:rPr>
        <w:t xml:space="preserve"> </w:t>
      </w:r>
      <w:r w:rsidRPr="009E7201">
        <w:rPr>
          <w:i/>
          <w:sz w:val="22"/>
          <w:szCs w:val="22"/>
        </w:rPr>
        <w:t>en te</w:t>
      </w:r>
      <w:r w:rsidR="002861FD">
        <w:rPr>
          <w:i/>
          <w:sz w:val="22"/>
          <w:szCs w:val="22"/>
        </w:rPr>
        <w:t xml:space="preserve"> </w:t>
      </w:r>
      <w:r w:rsidRPr="009E7201">
        <w:rPr>
          <w:i/>
          <w:sz w:val="22"/>
          <w:szCs w:val="22"/>
        </w:rPr>
        <w:t>di</w:t>
      </w:r>
      <w:r w:rsidR="002861FD">
        <w:rPr>
          <w:i/>
          <w:sz w:val="22"/>
          <w:szCs w:val="22"/>
        </w:rPr>
        <w:t xml:space="preserve"> </w:t>
      </w:r>
      <w:r w:rsidRPr="009E7201">
        <w:rPr>
          <w:i/>
          <w:sz w:val="22"/>
          <w:szCs w:val="22"/>
        </w:rPr>
        <w:t>diritto</w:t>
      </w:r>
      <w:r w:rsidR="002861FD">
        <w:rPr>
          <w:i/>
          <w:sz w:val="22"/>
          <w:szCs w:val="22"/>
        </w:rPr>
        <w:t xml:space="preserve"> </w:t>
      </w:r>
      <w:r w:rsidRPr="009E7201">
        <w:rPr>
          <w:i/>
          <w:sz w:val="22"/>
          <w:szCs w:val="22"/>
        </w:rPr>
        <w:t>privato</w:t>
      </w:r>
      <w:r w:rsidR="002861FD">
        <w:rPr>
          <w:i/>
          <w:sz w:val="22"/>
          <w:szCs w:val="22"/>
        </w:rPr>
        <w:t xml:space="preserve"> </w:t>
      </w:r>
      <w:r w:rsidRPr="009E7201">
        <w:rPr>
          <w:i/>
          <w:sz w:val="22"/>
          <w:szCs w:val="22"/>
        </w:rPr>
        <w:t>in</w:t>
      </w:r>
      <w:r w:rsidR="000744A1" w:rsidRPr="009E7201">
        <w:rPr>
          <w:i/>
          <w:sz w:val="22"/>
          <w:szCs w:val="22"/>
        </w:rPr>
        <w:t xml:space="preserve"> </w:t>
      </w:r>
      <w:r w:rsidRPr="009E7201">
        <w:rPr>
          <w:i/>
          <w:sz w:val="22"/>
          <w:szCs w:val="22"/>
        </w:rPr>
        <w:t>controllo</w:t>
      </w:r>
      <w:r w:rsidR="002861FD">
        <w:rPr>
          <w:i/>
          <w:sz w:val="22"/>
          <w:szCs w:val="22"/>
        </w:rPr>
        <w:t xml:space="preserve"> </w:t>
      </w:r>
      <w:r w:rsidRPr="009E7201">
        <w:rPr>
          <w:i/>
          <w:sz w:val="22"/>
          <w:szCs w:val="22"/>
        </w:rPr>
        <w:t>pubblico</w:t>
      </w:r>
      <w:r w:rsidR="002861FD">
        <w:rPr>
          <w:i/>
          <w:sz w:val="22"/>
          <w:szCs w:val="22"/>
        </w:rPr>
        <w:t xml:space="preserve"> </w:t>
      </w:r>
      <w:r w:rsidRPr="009E7201">
        <w:rPr>
          <w:i/>
          <w:sz w:val="22"/>
          <w:szCs w:val="22"/>
        </w:rPr>
        <w:t>e cariche di componenti</w:t>
      </w:r>
      <w:r w:rsidR="002861FD">
        <w:rPr>
          <w:i/>
          <w:sz w:val="22"/>
          <w:szCs w:val="22"/>
        </w:rPr>
        <w:t xml:space="preserve"> </w:t>
      </w:r>
      <w:r w:rsidRPr="009E7201">
        <w:rPr>
          <w:i/>
          <w:sz w:val="22"/>
          <w:szCs w:val="22"/>
        </w:rPr>
        <w:t>degli organi di indirizzo politico nelle amministrazioni statali, regionali</w:t>
      </w:r>
      <w:r w:rsidR="002861FD">
        <w:rPr>
          <w:i/>
          <w:sz w:val="22"/>
          <w:szCs w:val="22"/>
        </w:rPr>
        <w:t xml:space="preserve"> </w:t>
      </w:r>
      <w:r w:rsidRPr="009E7201">
        <w:rPr>
          <w:i/>
          <w:sz w:val="22"/>
          <w:szCs w:val="22"/>
        </w:rPr>
        <w:t>e locali”;</w:t>
      </w:r>
    </w:p>
    <w:p w14:paraId="03145E85" w14:textId="77777777" w:rsidR="004B72F4" w:rsidRPr="009E7201" w:rsidRDefault="004B72F4" w:rsidP="000744A1">
      <w:pPr>
        <w:jc w:val="both"/>
        <w:rPr>
          <w:i/>
          <w:sz w:val="22"/>
          <w:szCs w:val="22"/>
        </w:rPr>
      </w:pPr>
      <w:r w:rsidRPr="009E7201">
        <w:rPr>
          <w:i/>
          <w:sz w:val="22"/>
          <w:szCs w:val="22"/>
        </w:rPr>
        <w:t>- art. 14, co. 1 e 2, lett. a) e c), con specifico riferimento alle nomine nel settore sanitario.</w:t>
      </w:r>
    </w:p>
    <w:p w14:paraId="03145E86" w14:textId="77777777" w:rsidR="004B72F4" w:rsidRPr="009E7201" w:rsidRDefault="004B72F4" w:rsidP="004B72F4">
      <w:pPr>
        <w:ind w:left="567"/>
        <w:jc w:val="both"/>
        <w:rPr>
          <w:b/>
          <w:i/>
          <w:sz w:val="22"/>
          <w:szCs w:val="22"/>
        </w:rPr>
      </w:pPr>
    </w:p>
    <w:p w14:paraId="03145E87" w14:textId="097A5E2E" w:rsidR="004B72F4" w:rsidRPr="009E7201" w:rsidRDefault="004B72F4" w:rsidP="000744A1">
      <w:pPr>
        <w:jc w:val="both"/>
        <w:rPr>
          <w:i/>
          <w:sz w:val="22"/>
          <w:szCs w:val="22"/>
        </w:rPr>
      </w:pPr>
      <w:r w:rsidRPr="009E7201">
        <w:rPr>
          <w:i/>
          <w:sz w:val="22"/>
          <w:szCs w:val="22"/>
        </w:rPr>
        <w:t>Per gli incarichi</w:t>
      </w:r>
      <w:r w:rsidR="002861FD">
        <w:rPr>
          <w:i/>
          <w:sz w:val="22"/>
          <w:szCs w:val="22"/>
        </w:rPr>
        <w:t xml:space="preserve"> </w:t>
      </w:r>
      <w:r w:rsidRPr="009E7201">
        <w:rPr>
          <w:i/>
          <w:sz w:val="22"/>
          <w:szCs w:val="22"/>
        </w:rPr>
        <w:t>dirigenziali si applica l’art.</w:t>
      </w:r>
      <w:r w:rsidR="002861FD">
        <w:rPr>
          <w:i/>
          <w:sz w:val="22"/>
          <w:szCs w:val="22"/>
        </w:rPr>
        <w:t xml:space="preserve"> </w:t>
      </w:r>
      <w:r w:rsidRPr="009E7201">
        <w:rPr>
          <w:i/>
          <w:sz w:val="22"/>
          <w:szCs w:val="22"/>
        </w:rPr>
        <w:t>12 dello stesso decreto relativo</w:t>
      </w:r>
      <w:r w:rsidR="002861FD">
        <w:rPr>
          <w:i/>
          <w:sz w:val="22"/>
          <w:szCs w:val="22"/>
        </w:rPr>
        <w:t xml:space="preserve"> </w:t>
      </w:r>
      <w:r w:rsidRPr="009E7201">
        <w:rPr>
          <w:i/>
          <w:sz w:val="22"/>
          <w:szCs w:val="22"/>
        </w:rPr>
        <w:t>alle “incompatibilità tra</w:t>
      </w:r>
      <w:r w:rsidR="000744A1" w:rsidRPr="009E7201">
        <w:rPr>
          <w:i/>
          <w:sz w:val="22"/>
          <w:szCs w:val="22"/>
        </w:rPr>
        <w:t xml:space="preserve"> </w:t>
      </w:r>
      <w:r w:rsidRPr="009E7201">
        <w:rPr>
          <w:i/>
          <w:sz w:val="22"/>
          <w:szCs w:val="22"/>
        </w:rPr>
        <w:t>incarichi</w:t>
      </w:r>
      <w:r w:rsidR="000744A1" w:rsidRPr="009E7201">
        <w:rPr>
          <w:i/>
          <w:sz w:val="22"/>
          <w:szCs w:val="22"/>
        </w:rPr>
        <w:t xml:space="preserve"> </w:t>
      </w:r>
      <w:r w:rsidRPr="009E7201">
        <w:rPr>
          <w:i/>
          <w:sz w:val="22"/>
          <w:szCs w:val="22"/>
        </w:rPr>
        <w:t>dirigenziali</w:t>
      </w:r>
      <w:r w:rsidR="000744A1" w:rsidRPr="009E7201">
        <w:rPr>
          <w:i/>
          <w:sz w:val="22"/>
          <w:szCs w:val="22"/>
        </w:rPr>
        <w:t xml:space="preserve"> </w:t>
      </w:r>
      <w:r w:rsidRPr="009E7201">
        <w:rPr>
          <w:i/>
          <w:sz w:val="22"/>
          <w:szCs w:val="22"/>
        </w:rPr>
        <w:t>interni</w:t>
      </w:r>
      <w:r w:rsidR="002861FD">
        <w:rPr>
          <w:i/>
          <w:sz w:val="22"/>
          <w:szCs w:val="22"/>
        </w:rPr>
        <w:t xml:space="preserve"> </w:t>
      </w:r>
      <w:r w:rsidRPr="009E7201">
        <w:rPr>
          <w:i/>
          <w:sz w:val="22"/>
          <w:szCs w:val="22"/>
        </w:rPr>
        <w:t>ed</w:t>
      </w:r>
      <w:r w:rsidR="000744A1" w:rsidRPr="009E7201">
        <w:rPr>
          <w:i/>
          <w:sz w:val="22"/>
          <w:szCs w:val="22"/>
        </w:rPr>
        <w:t xml:space="preserve"> </w:t>
      </w:r>
      <w:r w:rsidRPr="009E7201">
        <w:rPr>
          <w:i/>
          <w:sz w:val="22"/>
          <w:szCs w:val="22"/>
        </w:rPr>
        <w:t>esterni</w:t>
      </w:r>
      <w:r w:rsidR="002861FD">
        <w:rPr>
          <w:i/>
          <w:sz w:val="22"/>
          <w:szCs w:val="22"/>
        </w:rPr>
        <w:t xml:space="preserve"> </w:t>
      </w:r>
      <w:r w:rsidRPr="009E7201">
        <w:rPr>
          <w:i/>
          <w:sz w:val="22"/>
          <w:szCs w:val="22"/>
        </w:rPr>
        <w:t>e</w:t>
      </w:r>
      <w:r w:rsidR="000744A1" w:rsidRPr="009E7201">
        <w:rPr>
          <w:i/>
          <w:sz w:val="22"/>
          <w:szCs w:val="22"/>
        </w:rPr>
        <w:t xml:space="preserve"> </w:t>
      </w:r>
      <w:r w:rsidRPr="009E7201">
        <w:rPr>
          <w:i/>
          <w:sz w:val="22"/>
          <w:szCs w:val="22"/>
        </w:rPr>
        <w:t>cariche</w:t>
      </w:r>
      <w:r w:rsidR="002861FD">
        <w:rPr>
          <w:i/>
          <w:sz w:val="22"/>
          <w:szCs w:val="22"/>
        </w:rPr>
        <w:t xml:space="preserve"> </w:t>
      </w:r>
      <w:r w:rsidRPr="009E7201">
        <w:rPr>
          <w:i/>
          <w:sz w:val="22"/>
          <w:szCs w:val="22"/>
        </w:rPr>
        <w:t>di</w:t>
      </w:r>
      <w:r w:rsidR="000744A1" w:rsidRPr="009E7201">
        <w:rPr>
          <w:i/>
          <w:sz w:val="22"/>
          <w:szCs w:val="22"/>
        </w:rPr>
        <w:t xml:space="preserve"> componenti</w:t>
      </w:r>
      <w:r w:rsidR="002861FD">
        <w:rPr>
          <w:i/>
          <w:sz w:val="22"/>
          <w:szCs w:val="22"/>
        </w:rPr>
        <w:t xml:space="preserve"> </w:t>
      </w:r>
      <w:r w:rsidR="000744A1" w:rsidRPr="009E7201">
        <w:rPr>
          <w:i/>
          <w:sz w:val="22"/>
          <w:szCs w:val="22"/>
        </w:rPr>
        <w:t>degli</w:t>
      </w:r>
      <w:r w:rsidR="002861FD">
        <w:rPr>
          <w:i/>
          <w:sz w:val="22"/>
          <w:szCs w:val="22"/>
        </w:rPr>
        <w:t xml:space="preserve"> </w:t>
      </w:r>
      <w:r w:rsidR="000744A1" w:rsidRPr="009E7201">
        <w:rPr>
          <w:i/>
          <w:sz w:val="22"/>
          <w:szCs w:val="22"/>
        </w:rPr>
        <w:t>org</w:t>
      </w:r>
      <w:r w:rsidRPr="009E7201">
        <w:rPr>
          <w:i/>
          <w:sz w:val="22"/>
          <w:szCs w:val="22"/>
        </w:rPr>
        <w:t>ani</w:t>
      </w:r>
      <w:r w:rsidR="002861FD">
        <w:rPr>
          <w:i/>
          <w:sz w:val="22"/>
          <w:szCs w:val="22"/>
        </w:rPr>
        <w:t xml:space="preserve"> </w:t>
      </w:r>
      <w:r w:rsidRPr="009E7201">
        <w:rPr>
          <w:i/>
          <w:sz w:val="22"/>
          <w:szCs w:val="22"/>
        </w:rPr>
        <w:t>di</w:t>
      </w:r>
      <w:r w:rsidR="002861FD">
        <w:rPr>
          <w:i/>
          <w:sz w:val="22"/>
          <w:szCs w:val="22"/>
        </w:rPr>
        <w:t xml:space="preserve"> </w:t>
      </w:r>
      <w:r w:rsidRPr="009E7201">
        <w:rPr>
          <w:i/>
          <w:sz w:val="22"/>
          <w:szCs w:val="22"/>
        </w:rPr>
        <w:t>indirizzo</w:t>
      </w:r>
      <w:r w:rsidR="002861FD">
        <w:rPr>
          <w:i/>
          <w:sz w:val="22"/>
          <w:szCs w:val="22"/>
        </w:rPr>
        <w:t xml:space="preserve"> </w:t>
      </w:r>
      <w:r w:rsidRPr="009E7201">
        <w:rPr>
          <w:i/>
          <w:sz w:val="22"/>
          <w:szCs w:val="22"/>
        </w:rPr>
        <w:t>nelle</w:t>
      </w:r>
      <w:r w:rsidR="000744A1" w:rsidRPr="009E7201">
        <w:rPr>
          <w:i/>
          <w:sz w:val="22"/>
          <w:szCs w:val="22"/>
        </w:rPr>
        <w:t xml:space="preserve"> </w:t>
      </w:r>
      <w:r w:rsidRPr="009E7201">
        <w:rPr>
          <w:i/>
          <w:sz w:val="22"/>
          <w:szCs w:val="22"/>
        </w:rPr>
        <w:t>amministrazioni statali, regionali</w:t>
      </w:r>
      <w:r w:rsidR="002861FD">
        <w:rPr>
          <w:i/>
          <w:sz w:val="22"/>
          <w:szCs w:val="22"/>
        </w:rPr>
        <w:t xml:space="preserve"> </w:t>
      </w:r>
      <w:r w:rsidRPr="009E7201">
        <w:rPr>
          <w:i/>
          <w:sz w:val="22"/>
          <w:szCs w:val="22"/>
        </w:rPr>
        <w:t>e locali”.</w:t>
      </w:r>
    </w:p>
    <w:p w14:paraId="03145E88" w14:textId="77777777" w:rsidR="004B72F4" w:rsidRPr="009E7201" w:rsidRDefault="004B72F4" w:rsidP="004B72F4">
      <w:pPr>
        <w:ind w:left="567"/>
        <w:jc w:val="both"/>
        <w:rPr>
          <w:b/>
          <w:i/>
          <w:sz w:val="22"/>
          <w:szCs w:val="22"/>
        </w:rPr>
      </w:pPr>
    </w:p>
    <w:p w14:paraId="03145E89" w14:textId="77777777" w:rsidR="000744A1" w:rsidRPr="000744A1" w:rsidRDefault="000744A1" w:rsidP="004B72F4">
      <w:pPr>
        <w:ind w:left="567"/>
        <w:jc w:val="both"/>
        <w:rPr>
          <w:sz w:val="22"/>
          <w:szCs w:val="22"/>
        </w:rPr>
      </w:pPr>
      <w:r w:rsidRPr="009E7201">
        <w:rPr>
          <w:sz w:val="22"/>
          <w:szCs w:val="22"/>
        </w:rPr>
        <w:t xml:space="preserve">Valgono le misure previste al § 5.5, in materia di </w:t>
      </w:r>
      <w:proofErr w:type="spellStart"/>
      <w:r w:rsidRPr="009E7201">
        <w:rPr>
          <w:sz w:val="22"/>
          <w:szCs w:val="22"/>
        </w:rPr>
        <w:t>inconferibilità</w:t>
      </w:r>
      <w:proofErr w:type="spellEnd"/>
      <w:r w:rsidRPr="009E7201">
        <w:rPr>
          <w:sz w:val="22"/>
          <w:szCs w:val="22"/>
        </w:rPr>
        <w:t>, cui si rinvia per il dettaglio.</w:t>
      </w:r>
    </w:p>
    <w:p w14:paraId="03145E8A" w14:textId="77777777" w:rsidR="007C19C9" w:rsidRPr="002E06E4" w:rsidRDefault="007C19C9" w:rsidP="009D19EE">
      <w:pPr>
        <w:jc w:val="both"/>
        <w:rPr>
          <w:i/>
          <w:sz w:val="22"/>
          <w:szCs w:val="22"/>
        </w:rPr>
      </w:pPr>
    </w:p>
    <w:p w14:paraId="03145E8B" w14:textId="4D93BE83" w:rsidR="007C19C9" w:rsidRPr="003F68CD" w:rsidRDefault="003F68CD" w:rsidP="009D19EE">
      <w:pPr>
        <w:jc w:val="both"/>
        <w:rPr>
          <w:b/>
          <w:sz w:val="22"/>
          <w:szCs w:val="22"/>
        </w:rPr>
      </w:pPr>
      <w:r>
        <w:rPr>
          <w:b/>
          <w:sz w:val="22"/>
          <w:szCs w:val="22"/>
        </w:rPr>
        <w:lastRenderedPageBreak/>
        <w:t>5.7</w:t>
      </w:r>
      <w:r w:rsidR="007C19C9" w:rsidRPr="003F68CD">
        <w:rPr>
          <w:b/>
          <w:sz w:val="22"/>
          <w:szCs w:val="22"/>
        </w:rPr>
        <w:t>) VERIFICA CIRCA L’ATTIVITÀ SUCCESSIVA ALLA CESSAZIONE DEL RA</w:t>
      </w:r>
      <w:r>
        <w:rPr>
          <w:b/>
          <w:sz w:val="22"/>
          <w:szCs w:val="22"/>
        </w:rPr>
        <w:t xml:space="preserve">PPORTO DI LAVORO </w:t>
      </w:r>
      <w:r w:rsidR="00CD2C68">
        <w:rPr>
          <w:b/>
          <w:sz w:val="22"/>
          <w:szCs w:val="22"/>
        </w:rPr>
        <w:t xml:space="preserve">DEGLI AMMINISTRATORI E </w:t>
      </w:r>
      <w:r>
        <w:rPr>
          <w:b/>
          <w:sz w:val="22"/>
          <w:szCs w:val="22"/>
        </w:rPr>
        <w:t>DEI DIPENDENTI PUBBLICI</w:t>
      </w:r>
    </w:p>
    <w:p w14:paraId="11564D9D" w14:textId="77777777" w:rsidR="00154345" w:rsidRDefault="00154345" w:rsidP="002F12E7">
      <w:pPr>
        <w:pStyle w:val="Testonormale"/>
        <w:jc w:val="both"/>
        <w:rPr>
          <w:rFonts w:ascii="Times New Roman" w:hAnsi="Times New Roman" w:cs="Times New Roman"/>
          <w:sz w:val="22"/>
          <w:szCs w:val="22"/>
        </w:rPr>
      </w:pPr>
    </w:p>
    <w:p w14:paraId="03145E8C" w14:textId="1CF318CD" w:rsidR="002F12E7" w:rsidRPr="00154345" w:rsidRDefault="002F12E7" w:rsidP="002F12E7">
      <w:pPr>
        <w:pStyle w:val="Testonormale"/>
        <w:jc w:val="both"/>
        <w:rPr>
          <w:rFonts w:ascii="Times New Roman" w:hAnsi="Times New Roman" w:cs="Times New Roman"/>
          <w:sz w:val="22"/>
          <w:szCs w:val="22"/>
        </w:rPr>
      </w:pPr>
      <w:r w:rsidRPr="00154345">
        <w:rPr>
          <w:rFonts w:ascii="Times New Roman" w:hAnsi="Times New Roman" w:cs="Times New Roman"/>
          <w:sz w:val="22"/>
          <w:szCs w:val="22"/>
        </w:rPr>
        <w:t>La Delibera ANAC</w:t>
      </w:r>
      <w:r w:rsidR="00754182">
        <w:rPr>
          <w:rFonts w:ascii="Times New Roman" w:hAnsi="Times New Roman" w:cs="Times New Roman"/>
          <w:sz w:val="22"/>
          <w:szCs w:val="22"/>
        </w:rPr>
        <w:t xml:space="preserve"> n.</w:t>
      </w:r>
      <w:r w:rsidRPr="00154345">
        <w:rPr>
          <w:rFonts w:ascii="Times New Roman" w:hAnsi="Times New Roman" w:cs="Times New Roman"/>
          <w:sz w:val="22"/>
          <w:szCs w:val="22"/>
        </w:rPr>
        <w:t>1074 del 21 Novembre 2018 ("Approvazione definitiva dell’Aggiornamento 2018 al Piano Nazionale Anticorruzione"):</w:t>
      </w:r>
    </w:p>
    <w:p w14:paraId="03145E8D" w14:textId="77777777" w:rsidR="002F12E7" w:rsidRPr="00154345" w:rsidRDefault="002F12E7" w:rsidP="002F12E7">
      <w:pPr>
        <w:pStyle w:val="Testonormale"/>
        <w:jc w:val="both"/>
        <w:rPr>
          <w:rFonts w:ascii="Times New Roman" w:hAnsi="Times New Roman" w:cs="Times New Roman"/>
          <w:sz w:val="22"/>
          <w:szCs w:val="22"/>
        </w:rPr>
      </w:pPr>
    </w:p>
    <w:p w14:paraId="03145E8F" w14:textId="7DCE7169" w:rsidR="002F12E7" w:rsidRPr="00154345" w:rsidRDefault="002F12E7" w:rsidP="002F12E7">
      <w:pPr>
        <w:pStyle w:val="Testonormale"/>
        <w:jc w:val="both"/>
        <w:rPr>
          <w:rFonts w:ascii="Times New Roman" w:hAnsi="Times New Roman" w:cs="Times New Roman"/>
          <w:i/>
          <w:sz w:val="22"/>
          <w:szCs w:val="22"/>
        </w:rPr>
      </w:pPr>
      <w:r w:rsidRPr="00154345">
        <w:rPr>
          <w:rFonts w:ascii="Times New Roman" w:hAnsi="Times New Roman" w:cs="Times New Roman"/>
          <w:sz w:val="22"/>
          <w:szCs w:val="22"/>
        </w:rPr>
        <w:t xml:space="preserve">- al § 9 prevede che </w:t>
      </w:r>
      <w:r w:rsidRPr="00154345">
        <w:rPr>
          <w:rFonts w:ascii="Times New Roman" w:hAnsi="Times New Roman" w:cs="Times New Roman"/>
          <w:i/>
          <w:sz w:val="22"/>
          <w:szCs w:val="22"/>
        </w:rPr>
        <w:t>L’art. 1, co. 42, lett. l) della l. 190/2012, ha contemplato l’ipotesi relativa alla cd. incompatibilità successiva (</w:t>
      </w:r>
      <w:proofErr w:type="spellStart"/>
      <w:r w:rsidRPr="00154345">
        <w:rPr>
          <w:rFonts w:ascii="Times New Roman" w:hAnsi="Times New Roman" w:cs="Times New Roman"/>
          <w:i/>
          <w:sz w:val="22"/>
          <w:szCs w:val="22"/>
        </w:rPr>
        <w:t>pantouflage</w:t>
      </w:r>
      <w:proofErr w:type="spellEnd"/>
      <w:r w:rsidRPr="00154345">
        <w:rPr>
          <w:rFonts w:ascii="Times New Roman" w:hAnsi="Times New Roman" w:cs="Times New Roman"/>
          <w:i/>
          <w:sz w:val="22"/>
          <w:szCs w:val="22"/>
        </w:rPr>
        <w:t xml:space="preserve">), introducendo all’art. 53 del </w:t>
      </w:r>
      <w:proofErr w:type="spellStart"/>
      <w:r w:rsidR="00754182">
        <w:rPr>
          <w:rFonts w:ascii="Times New Roman" w:hAnsi="Times New Roman" w:cs="Times New Roman"/>
          <w:i/>
          <w:sz w:val="22"/>
          <w:szCs w:val="22"/>
        </w:rPr>
        <w:t>D.Lgs</w:t>
      </w:r>
      <w:r w:rsidR="002B1EC7">
        <w:rPr>
          <w:rFonts w:ascii="Times New Roman" w:hAnsi="Times New Roman" w:cs="Times New Roman"/>
          <w:i/>
          <w:sz w:val="22"/>
          <w:szCs w:val="22"/>
        </w:rPr>
        <w:t>.</w:t>
      </w:r>
      <w:proofErr w:type="spellEnd"/>
      <w:r w:rsidRPr="00154345">
        <w:rPr>
          <w:rFonts w:ascii="Times New Roman" w:hAnsi="Times New Roman" w:cs="Times New Roman"/>
          <w:i/>
          <w:sz w:val="22"/>
          <w:szCs w:val="22"/>
        </w:rPr>
        <w:t xml:space="preserve"> 165/2001, il co.16-ter, ove è disposto il divieto per i dipendenti che, negli ultimi tre anni di servizio, abbiano esercitato poteri autoritativi o negoziali per conto delle pubbliche amministrazioni, di svolgere, nei tre anni successivi alla cessazione del rapporto di lavoro, attività lavorativa o professionale presso i soggetti privati destinatari dell’attività dell’amministrazione svolta attraverso i medesimi poteri. La norma sul divieto di </w:t>
      </w:r>
      <w:proofErr w:type="spellStart"/>
      <w:r w:rsidRPr="00154345">
        <w:rPr>
          <w:rFonts w:ascii="Times New Roman" w:hAnsi="Times New Roman" w:cs="Times New Roman"/>
          <w:i/>
          <w:sz w:val="22"/>
          <w:szCs w:val="22"/>
        </w:rPr>
        <w:t>pantouflage</w:t>
      </w:r>
      <w:proofErr w:type="spellEnd"/>
      <w:r w:rsidRPr="00154345">
        <w:rPr>
          <w:rFonts w:ascii="Times New Roman" w:hAnsi="Times New Roman" w:cs="Times New Roman"/>
          <w:i/>
          <w:sz w:val="22"/>
          <w:szCs w:val="22"/>
        </w:rPr>
        <w:t xml:space="preserve"> prevede inoltre specifiche conseguenze sanzionatorie, quali la nullità del contratto concluso e dell’incarico conferito in violazione del predetto divieto; inoltre, ai soggetti privati che hanno conferito l’incarico è preclusa la possibilità di contrattare con le pubbliche amministrazioni nei tre anni successivi, con contestuale obbligo di restituzione dei compensi eventualmente percepiti ed accertati ad essi riferiti.</w:t>
      </w:r>
    </w:p>
    <w:p w14:paraId="03145E90" w14:textId="77777777" w:rsidR="002F12E7" w:rsidRPr="00154345" w:rsidRDefault="002F12E7" w:rsidP="002F12E7">
      <w:pPr>
        <w:pStyle w:val="Testonormale"/>
        <w:jc w:val="both"/>
        <w:rPr>
          <w:rFonts w:ascii="Times New Roman" w:hAnsi="Times New Roman" w:cs="Times New Roman"/>
          <w:sz w:val="22"/>
          <w:szCs w:val="22"/>
        </w:rPr>
      </w:pPr>
      <w:r w:rsidRPr="00154345">
        <w:rPr>
          <w:rFonts w:ascii="Times New Roman" w:hAnsi="Times New Roman" w:cs="Times New Roman"/>
          <w:i/>
          <w:sz w:val="22"/>
          <w:szCs w:val="22"/>
        </w:rPr>
        <w:t>Lo scopo della norma è quello di scoraggiare comportamenti impropri del dipendente, che durante il periodo di servizio potrebbe sfruttare la propria posizione all’interno dell’amministrazione per precostituirsi delle situazioni lavorative vantaggiose presso il soggetto privato con cui è entrato in contatto in relazione al rapporto di lavoro. Il divieto è anche volto allo stesso tempo a ridurre il rischio che soggetti privati possano esercitare pressioni o condizionamenti nello svolgimento dei compiti istituzionali, prospettando al dipendente di un’amministrazione opportunità di assunzione o incarichi una volta cessato dal servizio, qualunque sia la causa della cessazione (ivi compreso il collocamento in quiescenza per raggiungimento dei requisiti di accesso alla pensione)</w:t>
      </w:r>
      <w:r w:rsidRPr="00154345">
        <w:rPr>
          <w:rFonts w:ascii="Times New Roman" w:hAnsi="Times New Roman" w:cs="Times New Roman"/>
          <w:sz w:val="22"/>
          <w:szCs w:val="22"/>
        </w:rPr>
        <w:t>;</w:t>
      </w:r>
    </w:p>
    <w:p w14:paraId="03145E91" w14:textId="77777777" w:rsidR="002F12E7" w:rsidRPr="00154345" w:rsidRDefault="002F12E7" w:rsidP="002F12E7">
      <w:pPr>
        <w:pStyle w:val="Testonormale"/>
        <w:jc w:val="both"/>
        <w:rPr>
          <w:rFonts w:ascii="Times New Roman" w:hAnsi="Times New Roman" w:cs="Times New Roman"/>
          <w:sz w:val="22"/>
          <w:szCs w:val="22"/>
        </w:rPr>
      </w:pPr>
    </w:p>
    <w:p w14:paraId="03145E92" w14:textId="55D4C002" w:rsidR="002F12E7" w:rsidRPr="00154345" w:rsidRDefault="002F12E7" w:rsidP="002F12E7">
      <w:pPr>
        <w:pStyle w:val="Testonormale"/>
        <w:jc w:val="both"/>
        <w:rPr>
          <w:rFonts w:ascii="Times New Roman" w:hAnsi="Times New Roman" w:cs="Times New Roman"/>
          <w:i/>
          <w:sz w:val="22"/>
          <w:szCs w:val="22"/>
        </w:rPr>
      </w:pPr>
      <w:r w:rsidRPr="00154345">
        <w:rPr>
          <w:rFonts w:ascii="Times New Roman" w:hAnsi="Times New Roman" w:cs="Times New Roman"/>
          <w:sz w:val="22"/>
          <w:szCs w:val="22"/>
        </w:rPr>
        <w:t xml:space="preserve">- al § 9.2 prevede che: </w:t>
      </w:r>
      <w:r w:rsidRPr="00154345">
        <w:rPr>
          <w:rFonts w:ascii="Times New Roman" w:hAnsi="Times New Roman" w:cs="Times New Roman"/>
          <w:i/>
          <w:sz w:val="22"/>
          <w:szCs w:val="22"/>
        </w:rPr>
        <w:t>Per quanto riguarda gli enti di diritto privato in controllo [</w:t>
      </w:r>
      <w:r w:rsidRPr="00154345">
        <w:rPr>
          <w:rFonts w:ascii="Times New Roman" w:hAnsi="Times New Roman" w:cs="Times New Roman"/>
          <w:sz w:val="22"/>
          <w:szCs w:val="22"/>
        </w:rPr>
        <w:t xml:space="preserve">quale è </w:t>
      </w:r>
      <w:r w:rsidR="00F16253">
        <w:rPr>
          <w:rFonts w:ascii="Times New Roman" w:hAnsi="Times New Roman" w:cs="Times New Roman"/>
          <w:sz w:val="22"/>
          <w:szCs w:val="22"/>
        </w:rPr>
        <w:t>ASPM SERVIZI AMBIENTALI S.R.L.</w:t>
      </w:r>
      <w:r w:rsidRPr="00154345">
        <w:rPr>
          <w:rFonts w:ascii="Times New Roman" w:hAnsi="Times New Roman" w:cs="Times New Roman"/>
          <w:i/>
          <w:sz w:val="22"/>
          <w:szCs w:val="22"/>
        </w:rPr>
        <w:t xml:space="preserve">] </w:t>
      </w:r>
      <w:r w:rsidR="00754182">
        <w:rPr>
          <w:rFonts w:ascii="Times New Roman" w:hAnsi="Times New Roman" w:cs="Times New Roman"/>
          <w:i/>
          <w:sz w:val="22"/>
          <w:szCs w:val="22"/>
        </w:rPr>
        <w:t>.</w:t>
      </w:r>
      <w:r w:rsidRPr="00154345">
        <w:rPr>
          <w:rFonts w:ascii="Times New Roman" w:hAnsi="Times New Roman" w:cs="Times New Roman"/>
          <w:i/>
          <w:sz w:val="22"/>
          <w:szCs w:val="22"/>
        </w:rPr>
        <w:t xml:space="preserve"> definiti dal </w:t>
      </w:r>
      <w:r w:rsidR="00754182">
        <w:rPr>
          <w:rFonts w:ascii="Times New Roman" w:hAnsi="Times New Roman" w:cs="Times New Roman"/>
          <w:i/>
          <w:sz w:val="22"/>
          <w:szCs w:val="22"/>
        </w:rPr>
        <w:t>D.Lgs</w:t>
      </w:r>
      <w:r w:rsidR="002B1EC7">
        <w:rPr>
          <w:rFonts w:ascii="Times New Roman" w:hAnsi="Times New Roman" w:cs="Times New Roman"/>
          <w:i/>
          <w:sz w:val="22"/>
          <w:szCs w:val="22"/>
        </w:rPr>
        <w:t>.</w:t>
      </w:r>
      <w:r w:rsidRPr="00154345">
        <w:rPr>
          <w:rFonts w:ascii="Times New Roman" w:hAnsi="Times New Roman" w:cs="Times New Roman"/>
          <w:i/>
          <w:sz w:val="22"/>
          <w:szCs w:val="22"/>
        </w:rPr>
        <w:t xml:space="preserve">39/2013, tenendo conto di quanto disposto dall’art. 21 del medesimo decreto, sono certamente sottoposti al divieto di </w:t>
      </w:r>
      <w:proofErr w:type="spellStart"/>
      <w:r w:rsidRPr="00154345">
        <w:rPr>
          <w:rFonts w:ascii="Times New Roman" w:hAnsi="Times New Roman" w:cs="Times New Roman"/>
          <w:i/>
          <w:sz w:val="22"/>
          <w:szCs w:val="22"/>
        </w:rPr>
        <w:t>pantouflage</w:t>
      </w:r>
      <w:proofErr w:type="spellEnd"/>
      <w:r w:rsidRPr="00154345">
        <w:rPr>
          <w:rFonts w:ascii="Times New Roman" w:hAnsi="Times New Roman" w:cs="Times New Roman"/>
          <w:i/>
          <w:sz w:val="22"/>
          <w:szCs w:val="22"/>
        </w:rPr>
        <w:t xml:space="preserve"> gli amministratori e i direttori generali, in quanto muniti di poteri gestionali. Non sembra invece consentita una estensione del divieto ai dipendenti, attesa la formulazione letterale del citato art. 21 che fa riferimento solo ai titolari di uno degli incarichi considerati dal </w:t>
      </w:r>
      <w:proofErr w:type="spellStart"/>
      <w:r w:rsidR="00754182">
        <w:rPr>
          <w:rFonts w:ascii="Times New Roman" w:hAnsi="Times New Roman" w:cs="Times New Roman"/>
          <w:i/>
          <w:sz w:val="22"/>
          <w:szCs w:val="22"/>
        </w:rPr>
        <w:t>D.Lgs</w:t>
      </w:r>
      <w:r w:rsidR="002B1EC7">
        <w:rPr>
          <w:rFonts w:ascii="Times New Roman" w:hAnsi="Times New Roman" w:cs="Times New Roman"/>
          <w:i/>
          <w:sz w:val="22"/>
          <w:szCs w:val="22"/>
        </w:rPr>
        <w:t>.</w:t>
      </w:r>
      <w:proofErr w:type="spellEnd"/>
      <w:r w:rsidRPr="00154345">
        <w:rPr>
          <w:rFonts w:ascii="Times New Roman" w:hAnsi="Times New Roman" w:cs="Times New Roman"/>
          <w:i/>
          <w:sz w:val="22"/>
          <w:szCs w:val="22"/>
        </w:rPr>
        <w:t xml:space="preserve"> 39/2013. Ad analoghe conclusioni si giunge per i dirigenti ordinari. Al riguardo, si rammenta che nelle linee guida di cui alla determinazione n. 1134/2017, con riferimento alle società in controllo e agli obblighi previsti all’art. 14 del </w:t>
      </w:r>
      <w:proofErr w:type="spellStart"/>
      <w:r w:rsidR="00754182">
        <w:rPr>
          <w:rFonts w:ascii="Times New Roman" w:hAnsi="Times New Roman" w:cs="Times New Roman"/>
          <w:i/>
          <w:sz w:val="22"/>
          <w:szCs w:val="22"/>
        </w:rPr>
        <w:t>D.Lgs</w:t>
      </w:r>
      <w:r w:rsidR="002B1EC7">
        <w:rPr>
          <w:rFonts w:ascii="Times New Roman" w:hAnsi="Times New Roman" w:cs="Times New Roman"/>
          <w:i/>
          <w:sz w:val="22"/>
          <w:szCs w:val="22"/>
        </w:rPr>
        <w:t>.</w:t>
      </w:r>
      <w:proofErr w:type="spellEnd"/>
      <w:r w:rsidRPr="00154345">
        <w:rPr>
          <w:rFonts w:ascii="Times New Roman" w:hAnsi="Times New Roman" w:cs="Times New Roman"/>
          <w:i/>
          <w:sz w:val="22"/>
          <w:szCs w:val="22"/>
        </w:rPr>
        <w:t xml:space="preserve"> 33/2013, è stata operata una distinzione fra i direttori generali, dotati di poteri decisionali e di gestione, e la dirigenza ordinaria, che, salvo casi particolari, non risulta destinataria di autonomi poteri di amministrazione e gestione. Coerentemente a tale indicazione, i dirigenti sono esclusi dall’applicazione dell’art. 53, co.16-ter, del </w:t>
      </w:r>
      <w:proofErr w:type="spellStart"/>
      <w:r w:rsidR="00754182">
        <w:rPr>
          <w:rFonts w:ascii="Times New Roman" w:hAnsi="Times New Roman" w:cs="Times New Roman"/>
          <w:i/>
          <w:sz w:val="22"/>
          <w:szCs w:val="22"/>
        </w:rPr>
        <w:t>D.Lgs</w:t>
      </w:r>
      <w:r w:rsidR="002B1EC7">
        <w:rPr>
          <w:rFonts w:ascii="Times New Roman" w:hAnsi="Times New Roman" w:cs="Times New Roman"/>
          <w:i/>
          <w:sz w:val="22"/>
          <w:szCs w:val="22"/>
        </w:rPr>
        <w:t>.</w:t>
      </w:r>
      <w:proofErr w:type="spellEnd"/>
      <w:r w:rsidRPr="00154345">
        <w:rPr>
          <w:rFonts w:ascii="Times New Roman" w:hAnsi="Times New Roman" w:cs="Times New Roman"/>
          <w:i/>
          <w:sz w:val="22"/>
          <w:szCs w:val="22"/>
        </w:rPr>
        <w:t xml:space="preserve"> 165/2001, a meno che, in base a statuto o a specifiche deleghe, siano stati loro attribuiti specifici poteri autoritativi o negoziali.</w:t>
      </w:r>
    </w:p>
    <w:p w14:paraId="03145E93" w14:textId="77777777" w:rsidR="002F12E7" w:rsidRPr="00154345" w:rsidRDefault="002F12E7" w:rsidP="002F12E7">
      <w:pPr>
        <w:pStyle w:val="Testonormale"/>
        <w:jc w:val="both"/>
        <w:rPr>
          <w:rFonts w:ascii="Times New Roman" w:hAnsi="Times New Roman" w:cs="Times New Roman"/>
          <w:i/>
          <w:sz w:val="22"/>
          <w:szCs w:val="22"/>
        </w:rPr>
      </w:pPr>
      <w:r w:rsidRPr="00154345">
        <w:rPr>
          <w:rFonts w:ascii="Times New Roman" w:hAnsi="Times New Roman" w:cs="Times New Roman"/>
          <w:i/>
          <w:sz w:val="22"/>
          <w:szCs w:val="22"/>
        </w:rPr>
        <w:t>L’Autorità ha avuto modo di chiarire che nel novero dei poteri autoritativi e negoziali rientrano sia i provvedimenti afferenti alla conclusione di contratti per l’acquisizione di beni e servizi per la p.a. sia i provvedimenti che incidono unilateralmente, modificandole, sulle situazioni giuridiche soggettive dei destinatari.</w:t>
      </w:r>
    </w:p>
    <w:p w14:paraId="03145E94" w14:textId="77777777" w:rsidR="002F12E7" w:rsidRPr="00154345" w:rsidRDefault="002F12E7" w:rsidP="002F12E7">
      <w:pPr>
        <w:pStyle w:val="Testonormale"/>
        <w:jc w:val="both"/>
        <w:rPr>
          <w:rFonts w:ascii="Times New Roman" w:hAnsi="Times New Roman" w:cs="Times New Roman"/>
          <w:sz w:val="22"/>
          <w:szCs w:val="22"/>
        </w:rPr>
      </w:pPr>
    </w:p>
    <w:p w14:paraId="03145E95" w14:textId="1D5F3846" w:rsidR="002F12E7" w:rsidRPr="00154345" w:rsidRDefault="002F12E7" w:rsidP="00F1436B">
      <w:pPr>
        <w:pStyle w:val="Testonormale"/>
        <w:ind w:left="567"/>
        <w:jc w:val="both"/>
        <w:rPr>
          <w:rFonts w:ascii="Times New Roman" w:hAnsi="Times New Roman" w:cs="Times New Roman"/>
          <w:sz w:val="22"/>
          <w:szCs w:val="22"/>
        </w:rPr>
      </w:pPr>
      <w:r w:rsidRPr="00154345">
        <w:rPr>
          <w:rFonts w:ascii="Times New Roman" w:hAnsi="Times New Roman" w:cs="Times New Roman"/>
          <w:sz w:val="22"/>
          <w:szCs w:val="22"/>
        </w:rPr>
        <w:t>Le misure del presente PTPCT in tema di "</w:t>
      </w:r>
      <w:proofErr w:type="spellStart"/>
      <w:r w:rsidRPr="00154345">
        <w:rPr>
          <w:rFonts w:ascii="Times New Roman" w:hAnsi="Times New Roman" w:cs="Times New Roman"/>
          <w:sz w:val="22"/>
          <w:szCs w:val="22"/>
        </w:rPr>
        <w:t>pantouflage</w:t>
      </w:r>
      <w:proofErr w:type="spellEnd"/>
      <w:r w:rsidRPr="00154345">
        <w:rPr>
          <w:rFonts w:ascii="Times New Roman" w:hAnsi="Times New Roman" w:cs="Times New Roman"/>
          <w:sz w:val="22"/>
          <w:szCs w:val="22"/>
        </w:rPr>
        <w:t>" sono le seguenti (anche tenendo conto di quanto al § 3.1.1 delle Linee Guida ANAC 1134</w:t>
      </w:r>
      <w:r w:rsidR="00754182">
        <w:rPr>
          <w:rFonts w:ascii="Times New Roman" w:hAnsi="Times New Roman" w:cs="Times New Roman"/>
          <w:sz w:val="22"/>
          <w:szCs w:val="22"/>
        </w:rPr>
        <w:t>/</w:t>
      </w:r>
      <w:r w:rsidRPr="00154345">
        <w:rPr>
          <w:rFonts w:ascii="Times New Roman" w:hAnsi="Times New Roman" w:cs="Times New Roman"/>
          <w:sz w:val="22"/>
          <w:szCs w:val="22"/>
        </w:rPr>
        <w:t>2017):</w:t>
      </w:r>
    </w:p>
    <w:p w14:paraId="03145E96" w14:textId="4EF0D73B" w:rsidR="002F12E7" w:rsidRPr="00154345" w:rsidRDefault="002F12E7" w:rsidP="00F1436B">
      <w:pPr>
        <w:pStyle w:val="Testonormale"/>
        <w:ind w:left="567"/>
        <w:jc w:val="both"/>
        <w:rPr>
          <w:rFonts w:ascii="Times New Roman" w:hAnsi="Times New Roman" w:cs="Times New Roman"/>
          <w:sz w:val="22"/>
          <w:szCs w:val="22"/>
        </w:rPr>
      </w:pPr>
      <w:r w:rsidRPr="00154345">
        <w:rPr>
          <w:rFonts w:ascii="Times New Roman" w:hAnsi="Times New Roman" w:cs="Times New Roman"/>
          <w:sz w:val="22"/>
          <w:szCs w:val="22"/>
        </w:rPr>
        <w:t xml:space="preserve">- mappatura in aggiornamento costante, da parte del RPCT, degli amministratori e dei dipendenti riconducibili alla casistica sopra definita e pertanto soggetti alle verifiche in questione (ad oggi per </w:t>
      </w:r>
      <w:r w:rsidR="00F16253">
        <w:rPr>
          <w:rFonts w:ascii="Times New Roman" w:hAnsi="Times New Roman" w:cs="Times New Roman"/>
          <w:sz w:val="22"/>
          <w:szCs w:val="22"/>
        </w:rPr>
        <w:t>ASPM SERVIZI AMBIENTALI S.R.L.</w:t>
      </w:r>
      <w:r w:rsidRPr="00154345">
        <w:rPr>
          <w:rFonts w:ascii="Times New Roman" w:hAnsi="Times New Roman" w:cs="Times New Roman"/>
          <w:sz w:val="22"/>
          <w:szCs w:val="22"/>
        </w:rPr>
        <w:t>, il tema riguarda l’</w:t>
      </w:r>
      <w:r w:rsidR="00E55FD0">
        <w:rPr>
          <w:rFonts w:ascii="Times New Roman" w:hAnsi="Times New Roman" w:cs="Times New Roman"/>
          <w:sz w:val="22"/>
          <w:szCs w:val="22"/>
        </w:rPr>
        <w:t>Consiglio di Amministrazione</w:t>
      </w:r>
      <w:r w:rsidR="00E76D58">
        <w:rPr>
          <w:rFonts w:ascii="Times New Roman" w:hAnsi="Times New Roman" w:cs="Times New Roman"/>
          <w:sz w:val="22"/>
          <w:szCs w:val="22"/>
        </w:rPr>
        <w:t xml:space="preserve"> </w:t>
      </w:r>
      <w:r w:rsidRPr="00154345">
        <w:rPr>
          <w:rFonts w:ascii="Times New Roman" w:hAnsi="Times New Roman" w:cs="Times New Roman"/>
          <w:sz w:val="22"/>
          <w:szCs w:val="22"/>
        </w:rPr>
        <w:t>ed il Direttore);</w:t>
      </w:r>
    </w:p>
    <w:p w14:paraId="03145E97" w14:textId="77777777" w:rsidR="002F12E7" w:rsidRPr="00154345" w:rsidRDefault="002F12E7" w:rsidP="00F1436B">
      <w:pPr>
        <w:pStyle w:val="Testonormale"/>
        <w:ind w:left="567"/>
        <w:jc w:val="both"/>
        <w:rPr>
          <w:rFonts w:ascii="Times New Roman" w:hAnsi="Times New Roman" w:cs="Times New Roman"/>
          <w:sz w:val="22"/>
          <w:szCs w:val="22"/>
        </w:rPr>
      </w:pPr>
      <w:r w:rsidRPr="00154345">
        <w:rPr>
          <w:rFonts w:ascii="Times New Roman" w:hAnsi="Times New Roman" w:cs="Times New Roman"/>
          <w:sz w:val="22"/>
          <w:szCs w:val="22"/>
        </w:rPr>
        <w:lastRenderedPageBreak/>
        <w:t>- conseguenti verifiche, da parte del RPCT, che il fenomeno di cui sopra non si sia realizzato nel concreto per i soggetti sopra individuati (anche su segnalazione di soggetti esterni ed interni);</w:t>
      </w:r>
    </w:p>
    <w:p w14:paraId="03145E98" w14:textId="68F08C8A" w:rsidR="002F12E7" w:rsidRPr="00154345" w:rsidRDefault="002F12E7" w:rsidP="00F1436B">
      <w:pPr>
        <w:pStyle w:val="Testonormale"/>
        <w:ind w:left="567"/>
        <w:jc w:val="both"/>
        <w:rPr>
          <w:rFonts w:ascii="Times New Roman" w:hAnsi="Times New Roman" w:cs="Times New Roman"/>
          <w:sz w:val="22"/>
          <w:szCs w:val="22"/>
        </w:rPr>
      </w:pPr>
      <w:r w:rsidRPr="00154345">
        <w:rPr>
          <w:rFonts w:ascii="Times New Roman" w:hAnsi="Times New Roman" w:cs="Times New Roman"/>
          <w:sz w:val="22"/>
          <w:szCs w:val="22"/>
        </w:rPr>
        <w:t>- in caso di manifestazione, valutazione ed attuazione delle conseguenze nei confronti dei soggetti coinvolti (ex</w:t>
      </w:r>
      <w:r w:rsidR="00F1436B" w:rsidRPr="00154345">
        <w:rPr>
          <w:rFonts w:ascii="Times New Roman" w:hAnsi="Times New Roman" w:cs="Times New Roman"/>
          <w:sz w:val="22"/>
          <w:szCs w:val="22"/>
        </w:rPr>
        <w:t xml:space="preserve"> amministratori o dipendenti di </w:t>
      </w:r>
      <w:r w:rsidR="00F16253">
        <w:rPr>
          <w:rFonts w:ascii="Times New Roman" w:hAnsi="Times New Roman" w:cs="Times New Roman"/>
          <w:sz w:val="22"/>
          <w:szCs w:val="22"/>
        </w:rPr>
        <w:t>ASPM SERVIZI AMBIENTALI S.R.L.</w:t>
      </w:r>
      <w:r w:rsidRPr="00154345">
        <w:rPr>
          <w:rFonts w:ascii="Times New Roman" w:hAnsi="Times New Roman" w:cs="Times New Roman"/>
          <w:sz w:val="22"/>
          <w:szCs w:val="22"/>
        </w:rPr>
        <w:t xml:space="preserve"> da una parte, società con cui questi ultimi abbiano instaurato rapporti</w:t>
      </w:r>
      <w:r w:rsidR="00F1436B" w:rsidRPr="00154345">
        <w:rPr>
          <w:rFonts w:ascii="Times New Roman" w:hAnsi="Times New Roman" w:cs="Times New Roman"/>
          <w:sz w:val="22"/>
          <w:szCs w:val="22"/>
        </w:rPr>
        <w:t xml:space="preserve"> dall’altra</w:t>
      </w:r>
      <w:r w:rsidRPr="00154345">
        <w:rPr>
          <w:rFonts w:ascii="Times New Roman" w:hAnsi="Times New Roman" w:cs="Times New Roman"/>
          <w:sz w:val="22"/>
          <w:szCs w:val="22"/>
        </w:rPr>
        <w:t>);</w:t>
      </w:r>
    </w:p>
    <w:p w14:paraId="03145E99" w14:textId="77777777" w:rsidR="002F12E7" w:rsidRPr="00154345" w:rsidRDefault="002F12E7" w:rsidP="00F1436B">
      <w:pPr>
        <w:pStyle w:val="Testonormale"/>
        <w:ind w:left="567"/>
        <w:jc w:val="both"/>
        <w:rPr>
          <w:rFonts w:ascii="Times New Roman" w:hAnsi="Times New Roman" w:cs="Times New Roman"/>
          <w:sz w:val="22"/>
          <w:szCs w:val="22"/>
        </w:rPr>
      </w:pPr>
      <w:r w:rsidRPr="00154345">
        <w:rPr>
          <w:rFonts w:ascii="Times New Roman" w:hAnsi="Times New Roman" w:cs="Times New Roman"/>
          <w:sz w:val="22"/>
          <w:szCs w:val="22"/>
        </w:rPr>
        <w:t>- inserimento di clausole specifiche all'interno degli atti di gara e di assegnazione di appalti e consulenze;</w:t>
      </w:r>
    </w:p>
    <w:p w14:paraId="03145E9A" w14:textId="77777777" w:rsidR="002F12E7" w:rsidRPr="00154345" w:rsidRDefault="002F12E7" w:rsidP="00F1436B">
      <w:pPr>
        <w:pStyle w:val="Testonormale"/>
        <w:ind w:left="567"/>
        <w:jc w:val="both"/>
        <w:rPr>
          <w:rFonts w:ascii="Times New Roman" w:hAnsi="Times New Roman" w:cs="Times New Roman"/>
          <w:sz w:val="22"/>
          <w:szCs w:val="22"/>
        </w:rPr>
      </w:pPr>
      <w:r w:rsidRPr="00154345">
        <w:rPr>
          <w:rFonts w:ascii="Times New Roman" w:hAnsi="Times New Roman" w:cs="Times New Roman"/>
          <w:sz w:val="22"/>
          <w:szCs w:val="22"/>
        </w:rPr>
        <w:t>- negli interpelli o comunque nelle varie forme di selezione del personale, inserimento espresso della condizione ostativa menzionata sopra;</w:t>
      </w:r>
    </w:p>
    <w:p w14:paraId="03145E9B" w14:textId="77777777" w:rsidR="002F12E7" w:rsidRPr="002F12E7" w:rsidRDefault="002F12E7" w:rsidP="00F1436B">
      <w:pPr>
        <w:pStyle w:val="Testonormale"/>
        <w:ind w:left="567"/>
        <w:jc w:val="both"/>
        <w:rPr>
          <w:rFonts w:ascii="Times New Roman" w:hAnsi="Times New Roman" w:cs="Times New Roman"/>
          <w:sz w:val="22"/>
          <w:szCs w:val="22"/>
        </w:rPr>
      </w:pPr>
      <w:r w:rsidRPr="00154345">
        <w:rPr>
          <w:rFonts w:ascii="Times New Roman" w:hAnsi="Times New Roman" w:cs="Times New Roman"/>
          <w:sz w:val="22"/>
          <w:szCs w:val="22"/>
        </w:rPr>
        <w:t>- da parte dei soggetti interessati, rilascio della dichiarazione di insussistenza della suddetta causa ostativa.</w:t>
      </w:r>
    </w:p>
    <w:p w14:paraId="03145E9C" w14:textId="77777777" w:rsidR="007C19C9" w:rsidRPr="002E06E4" w:rsidRDefault="007C19C9" w:rsidP="009D19EE">
      <w:pPr>
        <w:jc w:val="both"/>
        <w:rPr>
          <w:i/>
          <w:sz w:val="22"/>
          <w:szCs w:val="22"/>
        </w:rPr>
      </w:pPr>
    </w:p>
    <w:p w14:paraId="03145EA4" w14:textId="77777777" w:rsidR="00AB42A6" w:rsidRPr="00AB42A6" w:rsidRDefault="00AB42A6" w:rsidP="00AB42A6">
      <w:pPr>
        <w:ind w:left="567"/>
        <w:jc w:val="both"/>
        <w:rPr>
          <w:sz w:val="22"/>
          <w:szCs w:val="22"/>
        </w:rPr>
      </w:pPr>
    </w:p>
    <w:p w14:paraId="03145EA5" w14:textId="77777777" w:rsidR="007C19C9" w:rsidRPr="003F68CD" w:rsidRDefault="007C19C9" w:rsidP="009D19EE">
      <w:pPr>
        <w:jc w:val="both"/>
        <w:rPr>
          <w:b/>
          <w:sz w:val="22"/>
          <w:szCs w:val="22"/>
        </w:rPr>
      </w:pPr>
      <w:r w:rsidRPr="003F68CD">
        <w:rPr>
          <w:b/>
          <w:sz w:val="22"/>
          <w:szCs w:val="22"/>
        </w:rPr>
        <w:t>5.</w:t>
      </w:r>
      <w:r w:rsidR="003F68CD">
        <w:rPr>
          <w:b/>
          <w:sz w:val="22"/>
          <w:szCs w:val="22"/>
        </w:rPr>
        <w:t>8</w:t>
      </w:r>
      <w:r w:rsidRPr="003F68CD">
        <w:rPr>
          <w:b/>
          <w:sz w:val="22"/>
          <w:szCs w:val="22"/>
        </w:rPr>
        <w:t>) TUTELA DEL DIPENDENTE CHE SEGNALA ILLECITI (WHISTLEBLOWER)</w:t>
      </w:r>
    </w:p>
    <w:p w14:paraId="03145EA6" w14:textId="77777777" w:rsidR="007C19C9" w:rsidRDefault="007C19C9" w:rsidP="009D19EE">
      <w:pPr>
        <w:jc w:val="both"/>
        <w:rPr>
          <w:i/>
          <w:sz w:val="22"/>
          <w:szCs w:val="22"/>
          <w:u w:val="single"/>
        </w:rPr>
      </w:pPr>
    </w:p>
    <w:p w14:paraId="02503540" w14:textId="77777777" w:rsidR="00C50C0C" w:rsidRPr="00591551" w:rsidRDefault="00C50C0C" w:rsidP="00C50C0C">
      <w:pPr>
        <w:jc w:val="both"/>
        <w:rPr>
          <w:i/>
          <w:sz w:val="22"/>
          <w:szCs w:val="22"/>
        </w:rPr>
      </w:pPr>
      <w:r w:rsidRPr="00591551">
        <w:rPr>
          <w:sz w:val="22"/>
          <w:szCs w:val="22"/>
        </w:rPr>
        <w:t>Tenuto conto dell’intervenuta approvazione della Legge 179</w:t>
      </w:r>
      <w:r>
        <w:rPr>
          <w:sz w:val="22"/>
          <w:szCs w:val="22"/>
        </w:rPr>
        <w:t>/</w:t>
      </w:r>
      <w:r w:rsidRPr="00591551">
        <w:rPr>
          <w:sz w:val="22"/>
          <w:szCs w:val="22"/>
        </w:rPr>
        <w:t>2017, della determinazione ANAC n. 6 del 28 Aprile 2015 (</w:t>
      </w:r>
      <w:r w:rsidRPr="00591551">
        <w:rPr>
          <w:i/>
          <w:sz w:val="22"/>
          <w:szCs w:val="22"/>
        </w:rPr>
        <w:t>Linee guida in materia di tutela del dipendente pubblico che segnala</w:t>
      </w:r>
      <w:r>
        <w:rPr>
          <w:i/>
          <w:sz w:val="22"/>
          <w:szCs w:val="22"/>
        </w:rPr>
        <w:t xml:space="preserve"> </w:t>
      </w:r>
      <w:r w:rsidRPr="00591551">
        <w:rPr>
          <w:i/>
          <w:sz w:val="22"/>
          <w:szCs w:val="22"/>
        </w:rPr>
        <w:t>illeciti, c.d. whistleblower</w:t>
      </w:r>
      <w:r w:rsidRPr="00591551">
        <w:rPr>
          <w:sz w:val="22"/>
          <w:szCs w:val="22"/>
        </w:rPr>
        <w:t>), nonché dello specifico paragrafo all’interno del § 3.1.1 delle nuove Linee Guida</w:t>
      </w:r>
      <w:r w:rsidRPr="00591551">
        <w:rPr>
          <w:b/>
          <w:sz w:val="22"/>
          <w:szCs w:val="22"/>
        </w:rPr>
        <w:t xml:space="preserve">, </w:t>
      </w:r>
      <w:r w:rsidRPr="00591551">
        <w:rPr>
          <w:i/>
          <w:sz w:val="22"/>
          <w:szCs w:val="22"/>
        </w:rPr>
        <w:t>In mancanza</w:t>
      </w:r>
      <w:r>
        <w:rPr>
          <w:i/>
          <w:sz w:val="22"/>
          <w:szCs w:val="22"/>
        </w:rPr>
        <w:t xml:space="preserve"> </w:t>
      </w:r>
      <w:r w:rsidRPr="00591551">
        <w:rPr>
          <w:i/>
          <w:sz w:val="22"/>
          <w:szCs w:val="22"/>
        </w:rPr>
        <w:t>di una specifica previsione</w:t>
      </w:r>
      <w:r>
        <w:rPr>
          <w:i/>
          <w:sz w:val="22"/>
          <w:szCs w:val="22"/>
        </w:rPr>
        <w:t xml:space="preserve"> </w:t>
      </w:r>
      <w:r w:rsidRPr="00591551">
        <w:rPr>
          <w:i/>
          <w:sz w:val="22"/>
          <w:szCs w:val="22"/>
        </w:rPr>
        <w:t>normativa relativa</w:t>
      </w:r>
      <w:r>
        <w:rPr>
          <w:i/>
          <w:sz w:val="22"/>
          <w:szCs w:val="22"/>
        </w:rPr>
        <w:t xml:space="preserve"> </w:t>
      </w:r>
      <w:r w:rsidRPr="00591551">
        <w:rPr>
          <w:i/>
          <w:sz w:val="22"/>
          <w:szCs w:val="22"/>
        </w:rPr>
        <w:t>alla tutela</w:t>
      </w:r>
      <w:r>
        <w:rPr>
          <w:i/>
          <w:sz w:val="22"/>
          <w:szCs w:val="22"/>
        </w:rPr>
        <w:t xml:space="preserve"> </w:t>
      </w:r>
      <w:r w:rsidRPr="00591551">
        <w:rPr>
          <w:i/>
          <w:sz w:val="22"/>
          <w:szCs w:val="22"/>
        </w:rPr>
        <w:t>dei dipendenti</w:t>
      </w:r>
      <w:r>
        <w:rPr>
          <w:i/>
          <w:sz w:val="22"/>
          <w:szCs w:val="22"/>
        </w:rPr>
        <w:t xml:space="preserve"> </w:t>
      </w:r>
      <w:r w:rsidRPr="00591551">
        <w:rPr>
          <w:i/>
          <w:sz w:val="22"/>
          <w:szCs w:val="22"/>
        </w:rPr>
        <w:t>che segnalano illeciti</w:t>
      </w:r>
      <w:r>
        <w:rPr>
          <w:i/>
          <w:sz w:val="22"/>
          <w:szCs w:val="22"/>
        </w:rPr>
        <w:t xml:space="preserve"> </w:t>
      </w:r>
      <w:r w:rsidRPr="00591551">
        <w:rPr>
          <w:i/>
          <w:sz w:val="22"/>
          <w:szCs w:val="22"/>
        </w:rPr>
        <w:t>nelle società,</w:t>
      </w:r>
      <w:r>
        <w:rPr>
          <w:i/>
          <w:sz w:val="22"/>
          <w:szCs w:val="22"/>
        </w:rPr>
        <w:t xml:space="preserve"> </w:t>
      </w:r>
      <w:r w:rsidRPr="00591551">
        <w:rPr>
          <w:i/>
          <w:sz w:val="22"/>
          <w:szCs w:val="22"/>
        </w:rPr>
        <w:t>come</w:t>
      </w:r>
      <w:r>
        <w:rPr>
          <w:i/>
          <w:sz w:val="22"/>
          <w:szCs w:val="22"/>
        </w:rPr>
        <w:t xml:space="preserve"> </w:t>
      </w:r>
      <w:r w:rsidRPr="00591551">
        <w:rPr>
          <w:i/>
          <w:sz w:val="22"/>
          <w:szCs w:val="22"/>
        </w:rPr>
        <w:t>già</w:t>
      </w:r>
      <w:r>
        <w:rPr>
          <w:i/>
          <w:sz w:val="22"/>
          <w:szCs w:val="22"/>
        </w:rPr>
        <w:t xml:space="preserve"> </w:t>
      </w:r>
      <w:r w:rsidRPr="00591551">
        <w:rPr>
          <w:i/>
          <w:sz w:val="22"/>
          <w:szCs w:val="22"/>
        </w:rPr>
        <w:t>rappresentato nelle</w:t>
      </w:r>
      <w:r>
        <w:rPr>
          <w:i/>
          <w:sz w:val="22"/>
          <w:szCs w:val="22"/>
        </w:rPr>
        <w:t xml:space="preserve"> </w:t>
      </w:r>
      <w:r w:rsidRPr="00591551">
        <w:rPr>
          <w:i/>
          <w:sz w:val="22"/>
          <w:szCs w:val="22"/>
        </w:rPr>
        <w:t>Linee</w:t>
      </w:r>
      <w:r>
        <w:rPr>
          <w:i/>
          <w:sz w:val="22"/>
          <w:szCs w:val="22"/>
        </w:rPr>
        <w:t xml:space="preserve"> </w:t>
      </w:r>
      <w:r w:rsidRPr="00591551">
        <w:rPr>
          <w:i/>
          <w:sz w:val="22"/>
          <w:szCs w:val="22"/>
        </w:rPr>
        <w:t>guida</w:t>
      </w:r>
      <w:r>
        <w:rPr>
          <w:i/>
          <w:sz w:val="22"/>
          <w:szCs w:val="22"/>
        </w:rPr>
        <w:t xml:space="preserve"> </w:t>
      </w:r>
      <w:r w:rsidRPr="00591551">
        <w:rPr>
          <w:i/>
          <w:sz w:val="22"/>
          <w:szCs w:val="22"/>
        </w:rPr>
        <w:t>in materia</w:t>
      </w:r>
      <w:r>
        <w:rPr>
          <w:i/>
          <w:sz w:val="22"/>
          <w:szCs w:val="22"/>
        </w:rPr>
        <w:t xml:space="preserve"> </w:t>
      </w:r>
      <w:r w:rsidRPr="00591551">
        <w:rPr>
          <w:i/>
          <w:sz w:val="22"/>
          <w:szCs w:val="22"/>
        </w:rPr>
        <w:t>emanate</w:t>
      </w:r>
      <w:r>
        <w:rPr>
          <w:i/>
          <w:sz w:val="22"/>
          <w:szCs w:val="22"/>
        </w:rPr>
        <w:t xml:space="preserve"> </w:t>
      </w:r>
      <w:r w:rsidRPr="00591551">
        <w:rPr>
          <w:i/>
          <w:sz w:val="22"/>
          <w:szCs w:val="22"/>
        </w:rPr>
        <w:t>dall’Autorità con determinazione n. 6 del 28 aprile 2015, le amministrazioni controllanti promuovono l’adozione</w:t>
      </w:r>
      <w:r>
        <w:rPr>
          <w:i/>
          <w:sz w:val="22"/>
          <w:szCs w:val="22"/>
        </w:rPr>
        <w:t xml:space="preserve"> </w:t>
      </w:r>
      <w:r w:rsidRPr="00591551">
        <w:rPr>
          <w:i/>
          <w:sz w:val="22"/>
          <w:szCs w:val="22"/>
        </w:rPr>
        <w:t>da parte delle società di misure idonee a incoraggiare il dipendente a denunciare gli illeciti</w:t>
      </w:r>
      <w:r>
        <w:rPr>
          <w:i/>
          <w:sz w:val="22"/>
          <w:szCs w:val="22"/>
        </w:rPr>
        <w:t xml:space="preserve"> </w:t>
      </w:r>
      <w:r w:rsidRPr="00591551">
        <w:rPr>
          <w:i/>
          <w:sz w:val="22"/>
          <w:szCs w:val="22"/>
        </w:rPr>
        <w:t>di cui viene a conoscenza nell’ambito del rapporto</w:t>
      </w:r>
      <w:r>
        <w:rPr>
          <w:i/>
          <w:sz w:val="22"/>
          <w:szCs w:val="22"/>
        </w:rPr>
        <w:t xml:space="preserve"> </w:t>
      </w:r>
      <w:r w:rsidRPr="00591551">
        <w:rPr>
          <w:i/>
          <w:sz w:val="22"/>
          <w:szCs w:val="22"/>
        </w:rPr>
        <w:t>di lavoro,</w:t>
      </w:r>
      <w:r>
        <w:rPr>
          <w:i/>
          <w:sz w:val="22"/>
          <w:szCs w:val="22"/>
        </w:rPr>
        <w:t xml:space="preserve"> </w:t>
      </w:r>
      <w:r w:rsidRPr="00591551">
        <w:rPr>
          <w:i/>
          <w:sz w:val="22"/>
          <w:szCs w:val="22"/>
        </w:rPr>
        <w:t>avendo</w:t>
      </w:r>
      <w:r>
        <w:rPr>
          <w:i/>
          <w:sz w:val="22"/>
          <w:szCs w:val="22"/>
        </w:rPr>
        <w:t xml:space="preserve"> </w:t>
      </w:r>
      <w:r w:rsidRPr="00591551">
        <w:rPr>
          <w:i/>
          <w:sz w:val="22"/>
          <w:szCs w:val="22"/>
        </w:rPr>
        <w:t>cura</w:t>
      </w:r>
      <w:r>
        <w:rPr>
          <w:i/>
          <w:sz w:val="22"/>
          <w:szCs w:val="22"/>
        </w:rPr>
        <w:t xml:space="preserve"> </w:t>
      </w:r>
      <w:r w:rsidRPr="00591551">
        <w:rPr>
          <w:i/>
          <w:sz w:val="22"/>
          <w:szCs w:val="22"/>
        </w:rPr>
        <w:t>di garantire</w:t>
      </w:r>
      <w:r>
        <w:rPr>
          <w:i/>
          <w:sz w:val="22"/>
          <w:szCs w:val="22"/>
        </w:rPr>
        <w:t xml:space="preserve"> </w:t>
      </w:r>
      <w:r w:rsidRPr="00591551">
        <w:rPr>
          <w:i/>
          <w:sz w:val="22"/>
          <w:szCs w:val="22"/>
        </w:rPr>
        <w:t>la riservatezza del l’identità del segnalante, dalla</w:t>
      </w:r>
      <w:r>
        <w:rPr>
          <w:i/>
          <w:sz w:val="22"/>
          <w:szCs w:val="22"/>
        </w:rPr>
        <w:t xml:space="preserve"> </w:t>
      </w:r>
      <w:r w:rsidRPr="00591551">
        <w:rPr>
          <w:i/>
          <w:sz w:val="22"/>
          <w:szCs w:val="22"/>
        </w:rPr>
        <w:t>ricezione</w:t>
      </w:r>
      <w:r>
        <w:rPr>
          <w:i/>
          <w:sz w:val="22"/>
          <w:szCs w:val="22"/>
        </w:rPr>
        <w:t xml:space="preserve"> </w:t>
      </w:r>
      <w:r w:rsidRPr="00591551">
        <w:rPr>
          <w:i/>
          <w:sz w:val="22"/>
          <w:szCs w:val="22"/>
        </w:rPr>
        <w:t>e</w:t>
      </w:r>
      <w:r>
        <w:rPr>
          <w:i/>
          <w:sz w:val="22"/>
          <w:szCs w:val="22"/>
        </w:rPr>
        <w:t xml:space="preserve"> </w:t>
      </w:r>
      <w:r w:rsidRPr="00591551">
        <w:rPr>
          <w:i/>
          <w:sz w:val="22"/>
          <w:szCs w:val="22"/>
        </w:rPr>
        <w:t>in ogni</w:t>
      </w:r>
      <w:r>
        <w:rPr>
          <w:i/>
          <w:sz w:val="22"/>
          <w:szCs w:val="22"/>
        </w:rPr>
        <w:t xml:space="preserve"> </w:t>
      </w:r>
      <w:r w:rsidRPr="00591551">
        <w:rPr>
          <w:i/>
          <w:sz w:val="22"/>
          <w:szCs w:val="22"/>
        </w:rPr>
        <w:t>contatto</w:t>
      </w:r>
      <w:r>
        <w:rPr>
          <w:i/>
          <w:sz w:val="22"/>
          <w:szCs w:val="22"/>
        </w:rPr>
        <w:t xml:space="preserve"> </w:t>
      </w:r>
      <w:r w:rsidRPr="00591551">
        <w:rPr>
          <w:i/>
          <w:sz w:val="22"/>
          <w:szCs w:val="22"/>
        </w:rPr>
        <w:t>successivo</w:t>
      </w:r>
      <w:r>
        <w:rPr>
          <w:i/>
          <w:sz w:val="22"/>
          <w:szCs w:val="22"/>
        </w:rPr>
        <w:t xml:space="preserve"> </w:t>
      </w:r>
      <w:r w:rsidRPr="00591551">
        <w:rPr>
          <w:i/>
          <w:sz w:val="22"/>
          <w:szCs w:val="22"/>
        </w:rPr>
        <w:t>alla</w:t>
      </w:r>
      <w:r>
        <w:rPr>
          <w:i/>
          <w:sz w:val="22"/>
          <w:szCs w:val="22"/>
        </w:rPr>
        <w:t xml:space="preserve"> </w:t>
      </w:r>
      <w:r w:rsidRPr="00591551">
        <w:rPr>
          <w:i/>
          <w:sz w:val="22"/>
          <w:szCs w:val="22"/>
        </w:rPr>
        <w:t>segnalazione.</w:t>
      </w:r>
    </w:p>
    <w:p w14:paraId="5A1797F0" w14:textId="77777777" w:rsidR="00C50C0C" w:rsidRPr="00591551" w:rsidRDefault="00C50C0C" w:rsidP="00C50C0C">
      <w:pPr>
        <w:jc w:val="both"/>
        <w:rPr>
          <w:sz w:val="22"/>
          <w:szCs w:val="22"/>
        </w:rPr>
      </w:pPr>
      <w:r w:rsidRPr="00591551">
        <w:rPr>
          <w:sz w:val="22"/>
          <w:szCs w:val="22"/>
        </w:rPr>
        <w:t xml:space="preserve"> </w:t>
      </w:r>
    </w:p>
    <w:p w14:paraId="562CBB2A" w14:textId="77777777" w:rsidR="00C50C0C" w:rsidRPr="00512D9C" w:rsidRDefault="00C50C0C" w:rsidP="00C50C0C">
      <w:pPr>
        <w:jc w:val="both"/>
        <w:rPr>
          <w:i/>
          <w:sz w:val="22"/>
          <w:szCs w:val="22"/>
        </w:rPr>
      </w:pPr>
      <w:r w:rsidRPr="00591551">
        <w:rPr>
          <w:i/>
          <w:sz w:val="22"/>
          <w:szCs w:val="22"/>
        </w:rPr>
        <w:t>A</w:t>
      </w:r>
      <w:r>
        <w:rPr>
          <w:i/>
          <w:sz w:val="22"/>
          <w:szCs w:val="22"/>
        </w:rPr>
        <w:t xml:space="preserve"> </w:t>
      </w:r>
      <w:r w:rsidRPr="00591551">
        <w:rPr>
          <w:i/>
          <w:sz w:val="22"/>
          <w:szCs w:val="22"/>
        </w:rPr>
        <w:t>questo</w:t>
      </w:r>
      <w:r>
        <w:rPr>
          <w:i/>
          <w:sz w:val="22"/>
          <w:szCs w:val="22"/>
        </w:rPr>
        <w:t xml:space="preserve"> </w:t>
      </w:r>
      <w:r w:rsidRPr="00591551">
        <w:rPr>
          <w:i/>
          <w:sz w:val="22"/>
          <w:szCs w:val="22"/>
        </w:rPr>
        <w:t>fine</w:t>
      </w:r>
      <w:r>
        <w:rPr>
          <w:i/>
          <w:sz w:val="22"/>
          <w:szCs w:val="22"/>
        </w:rPr>
        <w:t xml:space="preserve"> </w:t>
      </w:r>
      <w:r w:rsidRPr="00591551">
        <w:rPr>
          <w:i/>
          <w:sz w:val="22"/>
          <w:szCs w:val="22"/>
        </w:rPr>
        <w:t>è</w:t>
      </w:r>
      <w:r>
        <w:rPr>
          <w:i/>
          <w:sz w:val="22"/>
          <w:szCs w:val="22"/>
        </w:rPr>
        <w:t xml:space="preserve"> </w:t>
      </w:r>
      <w:r w:rsidRPr="00591551">
        <w:rPr>
          <w:i/>
          <w:sz w:val="22"/>
          <w:szCs w:val="22"/>
        </w:rPr>
        <w:t>utile</w:t>
      </w:r>
      <w:r>
        <w:rPr>
          <w:i/>
          <w:sz w:val="22"/>
          <w:szCs w:val="22"/>
        </w:rPr>
        <w:t xml:space="preserve"> </w:t>
      </w:r>
      <w:r w:rsidRPr="00591551">
        <w:rPr>
          <w:i/>
          <w:sz w:val="22"/>
          <w:szCs w:val="22"/>
        </w:rPr>
        <w:t>assicurare</w:t>
      </w:r>
      <w:r>
        <w:rPr>
          <w:i/>
          <w:sz w:val="22"/>
          <w:szCs w:val="22"/>
        </w:rPr>
        <w:t xml:space="preserve"> </w:t>
      </w:r>
      <w:r w:rsidRPr="00591551">
        <w:rPr>
          <w:i/>
          <w:sz w:val="22"/>
          <w:szCs w:val="22"/>
        </w:rPr>
        <w:t>la trasparenza</w:t>
      </w:r>
      <w:r>
        <w:rPr>
          <w:i/>
          <w:sz w:val="22"/>
          <w:szCs w:val="22"/>
        </w:rPr>
        <w:t xml:space="preserve"> </w:t>
      </w:r>
      <w:r w:rsidRPr="00591551">
        <w:rPr>
          <w:i/>
          <w:sz w:val="22"/>
          <w:szCs w:val="22"/>
        </w:rPr>
        <w:t>del</w:t>
      </w:r>
      <w:r>
        <w:rPr>
          <w:i/>
          <w:sz w:val="22"/>
          <w:szCs w:val="22"/>
        </w:rPr>
        <w:t xml:space="preserve"> </w:t>
      </w:r>
      <w:r w:rsidRPr="00591551">
        <w:rPr>
          <w:i/>
          <w:sz w:val="22"/>
          <w:szCs w:val="22"/>
        </w:rPr>
        <w:t>procedimento di segnalazione,</w:t>
      </w:r>
      <w:r>
        <w:rPr>
          <w:i/>
          <w:sz w:val="22"/>
          <w:szCs w:val="22"/>
        </w:rPr>
        <w:t xml:space="preserve"> </w:t>
      </w:r>
      <w:r w:rsidRPr="00591551">
        <w:rPr>
          <w:i/>
          <w:sz w:val="22"/>
          <w:szCs w:val="22"/>
        </w:rPr>
        <w:t>definendo</w:t>
      </w:r>
      <w:r>
        <w:rPr>
          <w:i/>
          <w:sz w:val="22"/>
          <w:szCs w:val="22"/>
        </w:rPr>
        <w:t xml:space="preserve"> </w:t>
      </w:r>
      <w:r w:rsidRPr="00591551">
        <w:rPr>
          <w:i/>
          <w:sz w:val="22"/>
          <w:szCs w:val="22"/>
        </w:rPr>
        <w:t>e rendendo</w:t>
      </w:r>
      <w:r>
        <w:rPr>
          <w:i/>
          <w:sz w:val="22"/>
          <w:szCs w:val="22"/>
        </w:rPr>
        <w:t xml:space="preserve"> </w:t>
      </w:r>
      <w:r w:rsidRPr="00591551">
        <w:rPr>
          <w:i/>
          <w:sz w:val="22"/>
          <w:szCs w:val="22"/>
        </w:rPr>
        <w:t>noto</w:t>
      </w:r>
      <w:r>
        <w:rPr>
          <w:i/>
          <w:sz w:val="22"/>
          <w:szCs w:val="22"/>
        </w:rPr>
        <w:t xml:space="preserve"> </w:t>
      </w:r>
      <w:r w:rsidRPr="00591551">
        <w:rPr>
          <w:i/>
          <w:sz w:val="22"/>
          <w:szCs w:val="22"/>
        </w:rPr>
        <w:t>l’iter, con</w:t>
      </w:r>
      <w:r>
        <w:rPr>
          <w:i/>
          <w:sz w:val="22"/>
          <w:szCs w:val="22"/>
        </w:rPr>
        <w:t xml:space="preserve"> </w:t>
      </w:r>
      <w:r w:rsidRPr="00591551">
        <w:rPr>
          <w:i/>
          <w:sz w:val="22"/>
          <w:szCs w:val="22"/>
        </w:rPr>
        <w:t>l’indicazione di termini</w:t>
      </w:r>
      <w:r>
        <w:rPr>
          <w:i/>
          <w:sz w:val="22"/>
          <w:szCs w:val="22"/>
        </w:rPr>
        <w:t xml:space="preserve"> </w:t>
      </w:r>
      <w:r w:rsidRPr="00591551">
        <w:rPr>
          <w:i/>
          <w:sz w:val="22"/>
          <w:szCs w:val="22"/>
        </w:rPr>
        <w:t>certi per l’avvio</w:t>
      </w:r>
      <w:r>
        <w:rPr>
          <w:i/>
          <w:sz w:val="22"/>
          <w:szCs w:val="22"/>
        </w:rPr>
        <w:t xml:space="preserve"> </w:t>
      </w:r>
      <w:r w:rsidRPr="00591551">
        <w:rPr>
          <w:i/>
          <w:sz w:val="22"/>
          <w:szCs w:val="22"/>
        </w:rPr>
        <w:t>e la conclusione</w:t>
      </w:r>
      <w:r>
        <w:rPr>
          <w:i/>
          <w:sz w:val="22"/>
          <w:szCs w:val="22"/>
        </w:rPr>
        <w:t xml:space="preserve"> </w:t>
      </w:r>
      <w:r w:rsidRPr="00591551">
        <w:rPr>
          <w:i/>
          <w:sz w:val="22"/>
          <w:szCs w:val="22"/>
        </w:rPr>
        <w:t>dell’istruttoria e con l’individuazione dei soggetti che gestiscono le segnalazioni.</w:t>
      </w:r>
    </w:p>
    <w:p w14:paraId="0D151719" w14:textId="77777777" w:rsidR="00C50C0C" w:rsidRDefault="00C50C0C" w:rsidP="00C50C0C">
      <w:pPr>
        <w:jc w:val="both"/>
        <w:rPr>
          <w:sz w:val="22"/>
          <w:szCs w:val="22"/>
        </w:rPr>
      </w:pPr>
    </w:p>
    <w:p w14:paraId="7D23CF94" w14:textId="4C167464" w:rsidR="00C50C0C" w:rsidRPr="00EC3279" w:rsidRDefault="00C50C0C" w:rsidP="00C50C0C">
      <w:pPr>
        <w:ind w:left="567"/>
        <w:jc w:val="both"/>
        <w:rPr>
          <w:sz w:val="22"/>
          <w:szCs w:val="22"/>
        </w:rPr>
      </w:pPr>
      <w:r w:rsidRPr="00EC3279">
        <w:rPr>
          <w:sz w:val="22"/>
          <w:szCs w:val="22"/>
        </w:rPr>
        <w:t xml:space="preserve">Ai sensi, anche per analogia, dell’art 6 c 2-bis lettera a) </w:t>
      </w:r>
      <w:proofErr w:type="spellStart"/>
      <w:r w:rsidR="00754182">
        <w:rPr>
          <w:sz w:val="22"/>
          <w:szCs w:val="22"/>
        </w:rPr>
        <w:t>D.Lgs</w:t>
      </w:r>
      <w:r w:rsidR="002B1EC7">
        <w:rPr>
          <w:sz w:val="22"/>
          <w:szCs w:val="22"/>
        </w:rPr>
        <w:t>.</w:t>
      </w:r>
      <w:proofErr w:type="spellEnd"/>
      <w:r w:rsidRPr="00EC3279">
        <w:rPr>
          <w:sz w:val="22"/>
          <w:szCs w:val="22"/>
        </w:rPr>
        <w:t xml:space="preserve"> 231</w:t>
      </w:r>
      <w:r>
        <w:rPr>
          <w:sz w:val="22"/>
          <w:szCs w:val="22"/>
        </w:rPr>
        <w:t>/</w:t>
      </w:r>
      <w:r w:rsidRPr="00EC3279">
        <w:rPr>
          <w:sz w:val="22"/>
          <w:szCs w:val="22"/>
        </w:rPr>
        <w:t>2001, le persone che rivestono, anche di fatto, funzioni di rappresentanza, di amministrazione o di direzione dell´Azienda o di una sua unità organizzativa dotata di autonomia finanziaria e funzionale, le persone sottoposte alla direzione o alla vigilanza di uno dei soggetti di cui sopra, le persone che a qualsiasi titolo collaborano con l’ente hanno l’obbligo di presentare, a tutela dell’integrità dell’Azienda, segnalazioni circostanziate di condotte illecite, che in buona fede, sulla base della ragionevole convinzione fondata su elementi di fatto, ritengano essersi verificate.</w:t>
      </w:r>
    </w:p>
    <w:p w14:paraId="61DF5521" w14:textId="77777777" w:rsidR="00C50C0C" w:rsidRPr="00EC3279" w:rsidRDefault="00C50C0C" w:rsidP="00C50C0C">
      <w:pPr>
        <w:ind w:left="567"/>
        <w:jc w:val="both"/>
        <w:rPr>
          <w:sz w:val="22"/>
          <w:szCs w:val="22"/>
        </w:rPr>
      </w:pPr>
      <w:r w:rsidRPr="00EC3279">
        <w:rPr>
          <w:sz w:val="22"/>
          <w:szCs w:val="22"/>
        </w:rPr>
        <w:t>Dunque, il RPCT deve essere tempestivamente informato in merito a quegli atti, comportamenti o eventi.</w:t>
      </w:r>
    </w:p>
    <w:p w14:paraId="4FD1B046" w14:textId="741C2B13" w:rsidR="00C50C0C" w:rsidRPr="00EC3279" w:rsidRDefault="00C50C0C" w:rsidP="00C50C0C">
      <w:pPr>
        <w:ind w:left="567"/>
        <w:jc w:val="both"/>
        <w:rPr>
          <w:sz w:val="22"/>
          <w:szCs w:val="22"/>
        </w:rPr>
      </w:pPr>
      <w:r w:rsidRPr="00EC3279">
        <w:rPr>
          <w:sz w:val="22"/>
          <w:szCs w:val="22"/>
        </w:rPr>
        <w:t xml:space="preserve">Le comunicazioni al RPCT potranno avvenire anche in forma anonima utilizzando (ex art 6 c 2bis lettera b </w:t>
      </w:r>
      <w:proofErr w:type="spellStart"/>
      <w:r w:rsidR="00754182">
        <w:rPr>
          <w:sz w:val="22"/>
          <w:szCs w:val="22"/>
        </w:rPr>
        <w:t>D.Lgs</w:t>
      </w:r>
      <w:r w:rsidR="002B1EC7">
        <w:rPr>
          <w:sz w:val="22"/>
          <w:szCs w:val="22"/>
        </w:rPr>
        <w:t>.</w:t>
      </w:r>
      <w:proofErr w:type="spellEnd"/>
      <w:r w:rsidRPr="00EC3279">
        <w:rPr>
          <w:sz w:val="22"/>
          <w:szCs w:val="22"/>
        </w:rPr>
        <w:t xml:space="preserve"> 231</w:t>
      </w:r>
      <w:r>
        <w:rPr>
          <w:sz w:val="22"/>
          <w:szCs w:val="22"/>
        </w:rPr>
        <w:t>/</w:t>
      </w:r>
      <w:r w:rsidRPr="00EC3279">
        <w:rPr>
          <w:sz w:val="22"/>
          <w:szCs w:val="22"/>
        </w:rPr>
        <w:t>2001) i canali alternativi di segnalazione individuati nel prosieguo, di cui uno idoneo garantisce, anche con modalità informatiche, la riservatezza dell’identità del segnalante.</w:t>
      </w:r>
    </w:p>
    <w:p w14:paraId="3A644CBD" w14:textId="77777777" w:rsidR="00C50C0C" w:rsidRPr="00EC3279" w:rsidRDefault="00C50C0C" w:rsidP="00C50C0C">
      <w:pPr>
        <w:ind w:left="567"/>
        <w:jc w:val="both"/>
        <w:rPr>
          <w:sz w:val="22"/>
          <w:szCs w:val="22"/>
        </w:rPr>
      </w:pPr>
      <w:r w:rsidRPr="00EC3279">
        <w:rPr>
          <w:sz w:val="22"/>
          <w:szCs w:val="22"/>
        </w:rPr>
        <w:t>L’obbligo di informazione su eventuali comportamenti illeciti rientra nel più ampio dovere di diligenza e obbligo di fedeltà del prestatore di lavoro. Il corretto adempimento dell’obbligo di informazione da parte del prestatore di lavoro non può dar luogo all’applicazione di sanzioni disciplinari.</w:t>
      </w:r>
    </w:p>
    <w:p w14:paraId="34E0CA4C" w14:textId="16785A3E" w:rsidR="00C50C0C" w:rsidRPr="00EC3279" w:rsidRDefault="00C50C0C" w:rsidP="00C50C0C">
      <w:pPr>
        <w:ind w:left="567"/>
        <w:jc w:val="both"/>
        <w:rPr>
          <w:sz w:val="22"/>
          <w:szCs w:val="22"/>
        </w:rPr>
      </w:pPr>
      <w:r w:rsidRPr="00EC3279">
        <w:rPr>
          <w:sz w:val="22"/>
          <w:szCs w:val="22"/>
        </w:rPr>
        <w:t xml:space="preserve">La Società ed il RPCT adottano misure idonee ed efficaci affinché sia sempre garantita la riservatezza circa l’identità di chi trasmette informazioni utili per identificare comportamenti illeciti, fatti salvi gli obblighi di legge e la tutela dei diritti di </w:t>
      </w:r>
      <w:r w:rsidR="00754182">
        <w:rPr>
          <w:sz w:val="22"/>
          <w:szCs w:val="22"/>
        </w:rPr>
        <w:t>ASPM SERVIZI AMBIENTALI S.R.L.</w:t>
      </w:r>
      <w:r w:rsidRPr="00EC3279">
        <w:rPr>
          <w:sz w:val="22"/>
          <w:szCs w:val="22"/>
        </w:rPr>
        <w:t xml:space="preserve"> o delle persone accusate erroneamente e/o in mala fede.</w:t>
      </w:r>
    </w:p>
    <w:p w14:paraId="2EBDA512" w14:textId="52087675" w:rsidR="00C50C0C" w:rsidRPr="00EC3279" w:rsidRDefault="00C50C0C" w:rsidP="00C50C0C">
      <w:pPr>
        <w:ind w:left="567"/>
        <w:jc w:val="both"/>
        <w:rPr>
          <w:sz w:val="22"/>
          <w:szCs w:val="22"/>
        </w:rPr>
      </w:pPr>
      <w:r w:rsidRPr="00EC3279">
        <w:rPr>
          <w:sz w:val="22"/>
          <w:szCs w:val="22"/>
        </w:rPr>
        <w:lastRenderedPageBreak/>
        <w:t xml:space="preserve">Ex art 6 c 2bis lettera c) </w:t>
      </w:r>
      <w:proofErr w:type="spellStart"/>
      <w:r w:rsidR="00754182">
        <w:rPr>
          <w:sz w:val="22"/>
          <w:szCs w:val="22"/>
        </w:rPr>
        <w:t>D.Lgs</w:t>
      </w:r>
      <w:r w:rsidR="002B1EC7">
        <w:rPr>
          <w:sz w:val="22"/>
          <w:szCs w:val="22"/>
        </w:rPr>
        <w:t>.</w:t>
      </w:r>
      <w:proofErr w:type="spellEnd"/>
      <w:r w:rsidRPr="00EC3279">
        <w:rPr>
          <w:sz w:val="22"/>
          <w:szCs w:val="22"/>
        </w:rPr>
        <w:t xml:space="preserve"> 231</w:t>
      </w:r>
      <w:r>
        <w:rPr>
          <w:sz w:val="22"/>
          <w:szCs w:val="22"/>
        </w:rPr>
        <w:t>/</w:t>
      </w:r>
      <w:r w:rsidRPr="00EC3279">
        <w:rPr>
          <w:sz w:val="22"/>
          <w:szCs w:val="22"/>
        </w:rPr>
        <w:t xml:space="preserve">2001, </w:t>
      </w:r>
      <w:r w:rsidR="00754182">
        <w:rPr>
          <w:sz w:val="22"/>
          <w:szCs w:val="22"/>
        </w:rPr>
        <w:t>ASPM SERVIZI AMBIENTALI S.R.L.</w:t>
      </w:r>
      <w:r w:rsidRPr="00EC3279">
        <w:rPr>
          <w:sz w:val="22"/>
          <w:szCs w:val="22"/>
        </w:rPr>
        <w:t xml:space="preserve"> adotta misure idonee a tutelare l’identità del segnalante e a mantenere la riservatezza dell’informazione in ogni contesto successivo alla segnalazione, nei limiti in cui l’anonimato e la riservatezza siano opponibili per legge; inoltre, ex lettera e) il sistema disciplinare aziendale, nel rispetto della legge e delle previsioni del CCNL applicato, prevede sanzioni nei confronti di chi viola gli obblighi di riservatezza o compie atti di ritorsione o discriminatori nei confronti del segnalante. </w:t>
      </w:r>
    </w:p>
    <w:p w14:paraId="3C7266C0" w14:textId="2BA5A84B" w:rsidR="00C50C0C" w:rsidRPr="00EC3279" w:rsidRDefault="00C50C0C" w:rsidP="00C50C0C">
      <w:pPr>
        <w:ind w:left="567"/>
        <w:jc w:val="both"/>
        <w:rPr>
          <w:sz w:val="22"/>
          <w:szCs w:val="22"/>
        </w:rPr>
      </w:pPr>
      <w:r w:rsidRPr="00EC3279">
        <w:rPr>
          <w:sz w:val="22"/>
          <w:szCs w:val="22"/>
        </w:rPr>
        <w:t xml:space="preserve">Ex art 6 c 2bis lettera d) </w:t>
      </w:r>
      <w:proofErr w:type="spellStart"/>
      <w:r w:rsidR="00754182">
        <w:rPr>
          <w:sz w:val="22"/>
          <w:szCs w:val="22"/>
        </w:rPr>
        <w:t>D.Lgs</w:t>
      </w:r>
      <w:r w:rsidR="002B1EC7">
        <w:rPr>
          <w:sz w:val="22"/>
          <w:szCs w:val="22"/>
        </w:rPr>
        <w:t>.</w:t>
      </w:r>
      <w:proofErr w:type="spellEnd"/>
      <w:r w:rsidRPr="00EC3279">
        <w:rPr>
          <w:sz w:val="22"/>
          <w:szCs w:val="22"/>
        </w:rPr>
        <w:t xml:space="preserve"> 231</w:t>
      </w:r>
      <w:r>
        <w:rPr>
          <w:sz w:val="22"/>
          <w:szCs w:val="22"/>
        </w:rPr>
        <w:t>/</w:t>
      </w:r>
      <w:r w:rsidRPr="00EC3279">
        <w:rPr>
          <w:sz w:val="22"/>
          <w:szCs w:val="22"/>
        </w:rPr>
        <w:t xml:space="preserve">2001, opera il divieto di atti di ritorsione o discriminatori, diretti o indiretti, nei confronti del segnalante per motivi collegati, direttamente o indirettamente, alla segnalazione; </w:t>
      </w:r>
      <w:r w:rsidR="00754182">
        <w:rPr>
          <w:sz w:val="22"/>
          <w:szCs w:val="22"/>
        </w:rPr>
        <w:t>ASPM SERVIZI AMBIENTALI S.R.L.</w:t>
      </w:r>
      <w:r w:rsidRPr="00EC3279">
        <w:rPr>
          <w:sz w:val="22"/>
          <w:szCs w:val="22"/>
        </w:rPr>
        <w:t xml:space="preserve"> si riserva il diritto, che spetta beninteso anche a chi sia stato ingiustamente penalizzato da segnalazioni non veritiere rilasciate in malafede, di tutelarsi qualora siano accertate in capo al segnalante responsabilità di natura penale o civile legate alla falsità della dichiarazione.</w:t>
      </w:r>
    </w:p>
    <w:p w14:paraId="0BDCAAF8" w14:textId="77777777" w:rsidR="00C50C0C" w:rsidRPr="00EC3279" w:rsidRDefault="00C50C0C" w:rsidP="00C50C0C">
      <w:pPr>
        <w:ind w:left="567"/>
        <w:jc w:val="both"/>
        <w:rPr>
          <w:sz w:val="22"/>
          <w:szCs w:val="22"/>
        </w:rPr>
      </w:pPr>
      <w:r w:rsidRPr="00EC3279">
        <w:rPr>
          <w:sz w:val="22"/>
          <w:szCs w:val="22"/>
        </w:rPr>
        <w:t>Al fine di consentire il puntuale rispetto delle previsioni di cui al presente paragrafo, è istituita la casella di posta elettronica:</w:t>
      </w:r>
    </w:p>
    <w:p w14:paraId="2B97B00E" w14:textId="4EF77011" w:rsidR="00C50C0C" w:rsidRDefault="00C50C0C" w:rsidP="00C50C0C">
      <w:pPr>
        <w:ind w:left="567"/>
        <w:jc w:val="both"/>
        <w:rPr>
          <w:sz w:val="22"/>
          <w:szCs w:val="22"/>
        </w:rPr>
      </w:pPr>
      <w:r w:rsidRPr="00F05D2E">
        <w:rPr>
          <w:sz w:val="22"/>
          <w:szCs w:val="22"/>
        </w:rPr>
        <w:t>•</w:t>
      </w:r>
      <w:r w:rsidRPr="00F05D2E">
        <w:rPr>
          <w:sz w:val="22"/>
          <w:szCs w:val="22"/>
        </w:rPr>
        <w:tab/>
      </w:r>
      <w:hyperlink r:id="rId9" w:history="1">
        <w:r w:rsidRPr="004D2743">
          <w:rPr>
            <w:rStyle w:val="Collegamentoipertestuale"/>
            <w:sz w:val="22"/>
            <w:szCs w:val="22"/>
          </w:rPr>
          <w:t>anticorruzione@aspmambientale.it</w:t>
        </w:r>
      </w:hyperlink>
    </w:p>
    <w:p w14:paraId="55CD47F1" w14:textId="77777777" w:rsidR="00C50C0C" w:rsidRPr="00EC3279" w:rsidRDefault="00C50C0C" w:rsidP="00C50C0C">
      <w:pPr>
        <w:ind w:left="567"/>
        <w:jc w:val="both"/>
        <w:rPr>
          <w:sz w:val="22"/>
          <w:szCs w:val="22"/>
        </w:rPr>
      </w:pPr>
    </w:p>
    <w:p w14:paraId="03145EBD" w14:textId="0B650046" w:rsidR="007C19C9" w:rsidRPr="00512D9C" w:rsidRDefault="00512D9C" w:rsidP="009D19EE">
      <w:pPr>
        <w:jc w:val="both"/>
        <w:rPr>
          <w:b/>
          <w:sz w:val="22"/>
          <w:szCs w:val="22"/>
        </w:rPr>
      </w:pPr>
      <w:r w:rsidRPr="00450356">
        <w:rPr>
          <w:b/>
          <w:sz w:val="22"/>
          <w:szCs w:val="22"/>
        </w:rPr>
        <w:t xml:space="preserve">5.9) </w:t>
      </w:r>
      <w:r w:rsidR="007C19C9" w:rsidRPr="00450356">
        <w:rPr>
          <w:b/>
          <w:sz w:val="22"/>
          <w:szCs w:val="22"/>
        </w:rPr>
        <w:t>SEGREGAZIONE DELLE FUNZIONI (DISTINZIONE DELLE COMPETENZE) QUALE MISURA ALTERNATIVA ALLA ROTAZIONE</w:t>
      </w:r>
      <w:r w:rsidR="004D1785" w:rsidRPr="00450356">
        <w:rPr>
          <w:b/>
          <w:sz w:val="22"/>
          <w:szCs w:val="22"/>
        </w:rPr>
        <w:t xml:space="preserve"> ORDINARIA; LA ROTAZIONE STRAORDINARIA</w:t>
      </w:r>
    </w:p>
    <w:p w14:paraId="03145EBE" w14:textId="77777777" w:rsidR="007C19C9" w:rsidRDefault="007C19C9" w:rsidP="009D19EE">
      <w:pPr>
        <w:jc w:val="both"/>
        <w:rPr>
          <w:sz w:val="22"/>
          <w:szCs w:val="22"/>
        </w:rPr>
      </w:pPr>
    </w:p>
    <w:p w14:paraId="03145EBF" w14:textId="0C8B67C5" w:rsidR="00512D9C" w:rsidRPr="006A4008" w:rsidRDefault="00512D9C" w:rsidP="00512D9C">
      <w:pPr>
        <w:jc w:val="both"/>
        <w:rPr>
          <w:i/>
          <w:sz w:val="22"/>
          <w:szCs w:val="22"/>
        </w:rPr>
      </w:pPr>
      <w:r w:rsidRPr="006A4008">
        <w:rPr>
          <w:sz w:val="22"/>
          <w:szCs w:val="22"/>
        </w:rPr>
        <w:t xml:space="preserve">Come da specifico paragrafo all’interno del § 3.1.1 delle </w:t>
      </w:r>
      <w:r w:rsidR="00242A6F">
        <w:rPr>
          <w:sz w:val="22"/>
          <w:szCs w:val="22"/>
        </w:rPr>
        <w:t>Linee Guida 1134</w:t>
      </w:r>
      <w:r w:rsidR="00754182">
        <w:rPr>
          <w:sz w:val="22"/>
          <w:szCs w:val="22"/>
        </w:rPr>
        <w:t>/</w:t>
      </w:r>
      <w:r w:rsidR="00242A6F">
        <w:rPr>
          <w:sz w:val="22"/>
          <w:szCs w:val="22"/>
        </w:rPr>
        <w:t>2017</w:t>
      </w:r>
      <w:r w:rsidRPr="006A4008">
        <w:rPr>
          <w:sz w:val="22"/>
          <w:szCs w:val="22"/>
        </w:rPr>
        <w:t xml:space="preserve">, </w:t>
      </w:r>
      <w:r w:rsidRPr="006A4008">
        <w:rPr>
          <w:i/>
          <w:sz w:val="22"/>
          <w:szCs w:val="22"/>
        </w:rPr>
        <w:t>Uno dei</w:t>
      </w:r>
      <w:r w:rsidR="002861FD">
        <w:rPr>
          <w:i/>
          <w:sz w:val="22"/>
          <w:szCs w:val="22"/>
        </w:rPr>
        <w:t xml:space="preserve"> </w:t>
      </w:r>
      <w:r w:rsidRPr="006A4008">
        <w:rPr>
          <w:i/>
          <w:sz w:val="22"/>
          <w:szCs w:val="22"/>
        </w:rPr>
        <w:t>principali fattori</w:t>
      </w:r>
      <w:r w:rsidR="002861FD">
        <w:rPr>
          <w:i/>
          <w:sz w:val="22"/>
          <w:szCs w:val="22"/>
        </w:rPr>
        <w:t xml:space="preserve"> </w:t>
      </w:r>
      <w:r w:rsidRPr="006A4008">
        <w:rPr>
          <w:i/>
          <w:sz w:val="22"/>
          <w:szCs w:val="22"/>
        </w:rPr>
        <w:t>di</w:t>
      </w:r>
      <w:r w:rsidR="002861FD">
        <w:rPr>
          <w:i/>
          <w:sz w:val="22"/>
          <w:szCs w:val="22"/>
        </w:rPr>
        <w:t xml:space="preserve"> </w:t>
      </w:r>
      <w:r w:rsidRPr="006A4008">
        <w:rPr>
          <w:i/>
          <w:sz w:val="22"/>
          <w:szCs w:val="22"/>
        </w:rPr>
        <w:t>rischio</w:t>
      </w:r>
      <w:r w:rsidR="002861FD">
        <w:rPr>
          <w:i/>
          <w:sz w:val="22"/>
          <w:szCs w:val="22"/>
        </w:rPr>
        <w:t xml:space="preserve"> </w:t>
      </w:r>
      <w:r w:rsidRPr="006A4008">
        <w:rPr>
          <w:i/>
          <w:sz w:val="22"/>
          <w:szCs w:val="22"/>
        </w:rPr>
        <w:t>di</w:t>
      </w:r>
      <w:r w:rsidR="002861FD">
        <w:rPr>
          <w:i/>
          <w:sz w:val="22"/>
          <w:szCs w:val="22"/>
        </w:rPr>
        <w:t xml:space="preserve"> </w:t>
      </w:r>
      <w:r w:rsidRPr="006A4008">
        <w:rPr>
          <w:i/>
          <w:sz w:val="22"/>
          <w:szCs w:val="22"/>
        </w:rPr>
        <w:t>corruzione è costituito</w:t>
      </w:r>
      <w:r w:rsidR="002861FD">
        <w:rPr>
          <w:i/>
          <w:sz w:val="22"/>
          <w:szCs w:val="22"/>
        </w:rPr>
        <w:t xml:space="preserve"> </w:t>
      </w:r>
      <w:r w:rsidRPr="006A4008">
        <w:rPr>
          <w:i/>
          <w:sz w:val="22"/>
          <w:szCs w:val="22"/>
        </w:rPr>
        <w:t>dalla</w:t>
      </w:r>
      <w:r w:rsidR="002861FD">
        <w:rPr>
          <w:i/>
          <w:sz w:val="22"/>
          <w:szCs w:val="22"/>
        </w:rPr>
        <w:t xml:space="preserve"> </w:t>
      </w:r>
      <w:r w:rsidRPr="006A4008">
        <w:rPr>
          <w:i/>
          <w:sz w:val="22"/>
          <w:szCs w:val="22"/>
        </w:rPr>
        <w:t>circostanza</w:t>
      </w:r>
      <w:r w:rsidR="002861FD">
        <w:rPr>
          <w:i/>
          <w:sz w:val="22"/>
          <w:szCs w:val="22"/>
        </w:rPr>
        <w:t xml:space="preserve"> </w:t>
      </w:r>
      <w:r w:rsidRPr="006A4008">
        <w:rPr>
          <w:i/>
          <w:sz w:val="22"/>
          <w:szCs w:val="22"/>
        </w:rPr>
        <w:t>che uno</w:t>
      </w:r>
      <w:r w:rsidR="002861FD">
        <w:rPr>
          <w:i/>
          <w:sz w:val="22"/>
          <w:szCs w:val="22"/>
        </w:rPr>
        <w:t xml:space="preserve"> </w:t>
      </w:r>
      <w:r w:rsidRPr="006A4008">
        <w:rPr>
          <w:i/>
          <w:sz w:val="22"/>
          <w:szCs w:val="22"/>
        </w:rPr>
        <w:t>stesso soggetto</w:t>
      </w:r>
      <w:r w:rsidR="002861FD">
        <w:rPr>
          <w:i/>
          <w:sz w:val="22"/>
          <w:szCs w:val="22"/>
        </w:rPr>
        <w:t xml:space="preserve"> </w:t>
      </w:r>
      <w:r w:rsidRPr="006A4008">
        <w:rPr>
          <w:i/>
          <w:sz w:val="22"/>
          <w:szCs w:val="22"/>
        </w:rPr>
        <w:t>possa</w:t>
      </w:r>
      <w:r w:rsidR="002861FD">
        <w:rPr>
          <w:i/>
          <w:sz w:val="22"/>
          <w:szCs w:val="22"/>
        </w:rPr>
        <w:t xml:space="preserve"> </w:t>
      </w:r>
      <w:r w:rsidRPr="006A4008">
        <w:rPr>
          <w:i/>
          <w:sz w:val="22"/>
          <w:szCs w:val="22"/>
        </w:rPr>
        <w:t>sfruttare</w:t>
      </w:r>
      <w:r w:rsidR="002861FD">
        <w:rPr>
          <w:i/>
          <w:sz w:val="22"/>
          <w:szCs w:val="22"/>
        </w:rPr>
        <w:t xml:space="preserve"> </w:t>
      </w:r>
      <w:r w:rsidRPr="006A4008">
        <w:rPr>
          <w:i/>
          <w:sz w:val="22"/>
          <w:szCs w:val="22"/>
        </w:rPr>
        <w:t>un</w:t>
      </w:r>
      <w:r w:rsidR="002861FD">
        <w:rPr>
          <w:i/>
          <w:sz w:val="22"/>
          <w:szCs w:val="22"/>
        </w:rPr>
        <w:t xml:space="preserve"> </w:t>
      </w:r>
      <w:r w:rsidRPr="006A4008">
        <w:rPr>
          <w:i/>
          <w:sz w:val="22"/>
          <w:szCs w:val="22"/>
        </w:rPr>
        <w:t>potere</w:t>
      </w:r>
      <w:r w:rsidR="002861FD">
        <w:rPr>
          <w:i/>
          <w:sz w:val="22"/>
          <w:szCs w:val="22"/>
        </w:rPr>
        <w:t xml:space="preserve"> </w:t>
      </w:r>
      <w:r w:rsidRPr="006A4008">
        <w:rPr>
          <w:i/>
          <w:sz w:val="22"/>
          <w:szCs w:val="22"/>
        </w:rPr>
        <w:t>o</w:t>
      </w:r>
      <w:r w:rsidR="002861FD">
        <w:rPr>
          <w:i/>
          <w:sz w:val="22"/>
          <w:szCs w:val="22"/>
        </w:rPr>
        <w:t xml:space="preserve"> </w:t>
      </w:r>
      <w:r w:rsidRPr="006A4008">
        <w:rPr>
          <w:i/>
          <w:sz w:val="22"/>
          <w:szCs w:val="22"/>
        </w:rPr>
        <w:t>una conoscenza</w:t>
      </w:r>
      <w:r w:rsidR="002861FD">
        <w:rPr>
          <w:i/>
          <w:sz w:val="22"/>
          <w:szCs w:val="22"/>
        </w:rPr>
        <w:t xml:space="preserve"> </w:t>
      </w:r>
      <w:r w:rsidRPr="006A4008">
        <w:rPr>
          <w:i/>
          <w:sz w:val="22"/>
          <w:szCs w:val="22"/>
        </w:rPr>
        <w:t>nella</w:t>
      </w:r>
      <w:r w:rsidR="002861FD">
        <w:rPr>
          <w:i/>
          <w:sz w:val="22"/>
          <w:szCs w:val="22"/>
        </w:rPr>
        <w:t xml:space="preserve"> </w:t>
      </w:r>
      <w:r w:rsidRPr="006A4008">
        <w:rPr>
          <w:i/>
          <w:sz w:val="22"/>
          <w:szCs w:val="22"/>
        </w:rPr>
        <w:t>gestione</w:t>
      </w:r>
      <w:r w:rsidR="002861FD">
        <w:rPr>
          <w:i/>
          <w:sz w:val="22"/>
          <w:szCs w:val="22"/>
        </w:rPr>
        <w:t xml:space="preserve"> </w:t>
      </w:r>
      <w:r w:rsidRPr="006A4008">
        <w:rPr>
          <w:i/>
          <w:sz w:val="22"/>
          <w:szCs w:val="22"/>
        </w:rPr>
        <w:t>di</w:t>
      </w:r>
      <w:r w:rsidR="002861FD">
        <w:rPr>
          <w:i/>
          <w:sz w:val="22"/>
          <w:szCs w:val="22"/>
        </w:rPr>
        <w:t xml:space="preserve"> </w:t>
      </w:r>
      <w:r w:rsidRPr="006A4008">
        <w:rPr>
          <w:i/>
          <w:sz w:val="22"/>
          <w:szCs w:val="22"/>
        </w:rPr>
        <w:t>processi</w:t>
      </w:r>
      <w:r w:rsidR="002861FD">
        <w:rPr>
          <w:i/>
          <w:sz w:val="22"/>
          <w:szCs w:val="22"/>
        </w:rPr>
        <w:t xml:space="preserve"> </w:t>
      </w:r>
      <w:r w:rsidRPr="006A4008">
        <w:rPr>
          <w:i/>
          <w:sz w:val="22"/>
          <w:szCs w:val="22"/>
        </w:rPr>
        <w:t>caratterizzati</w:t>
      </w:r>
      <w:r w:rsidR="002861FD">
        <w:rPr>
          <w:i/>
          <w:sz w:val="22"/>
          <w:szCs w:val="22"/>
        </w:rPr>
        <w:t xml:space="preserve"> </w:t>
      </w:r>
      <w:r w:rsidRPr="006A4008">
        <w:rPr>
          <w:i/>
          <w:sz w:val="22"/>
          <w:szCs w:val="22"/>
        </w:rPr>
        <w:t>da discrezionalità e da relazioni</w:t>
      </w:r>
      <w:r w:rsidR="002861FD">
        <w:rPr>
          <w:i/>
          <w:sz w:val="22"/>
          <w:szCs w:val="22"/>
        </w:rPr>
        <w:t xml:space="preserve"> </w:t>
      </w:r>
      <w:r w:rsidRPr="006A4008">
        <w:rPr>
          <w:i/>
          <w:sz w:val="22"/>
          <w:szCs w:val="22"/>
        </w:rPr>
        <w:t>intrattenute con gli utenti per ottenere vantaggi illeciti. Al fine di ridurre</w:t>
      </w:r>
      <w:r w:rsidR="002861FD">
        <w:rPr>
          <w:i/>
          <w:sz w:val="22"/>
          <w:szCs w:val="22"/>
        </w:rPr>
        <w:t xml:space="preserve"> </w:t>
      </w:r>
      <w:r w:rsidRPr="006A4008">
        <w:rPr>
          <w:i/>
          <w:sz w:val="22"/>
          <w:szCs w:val="22"/>
        </w:rPr>
        <w:t>tale rischio</w:t>
      </w:r>
      <w:r w:rsidR="002861FD">
        <w:rPr>
          <w:i/>
          <w:sz w:val="22"/>
          <w:szCs w:val="22"/>
        </w:rPr>
        <w:t xml:space="preserve"> </w:t>
      </w:r>
      <w:r w:rsidRPr="006A4008">
        <w:rPr>
          <w:i/>
          <w:sz w:val="22"/>
          <w:szCs w:val="22"/>
        </w:rPr>
        <w:t>e avendo come riferimento la legge n. 190 del 2012 che attribuisce</w:t>
      </w:r>
      <w:r w:rsidR="002861FD">
        <w:rPr>
          <w:i/>
          <w:sz w:val="22"/>
          <w:szCs w:val="22"/>
        </w:rPr>
        <w:t xml:space="preserve"> </w:t>
      </w:r>
      <w:r w:rsidRPr="006A4008">
        <w:rPr>
          <w:i/>
          <w:sz w:val="22"/>
          <w:szCs w:val="22"/>
        </w:rPr>
        <w:t>particolare efficacia preventiva alla rotazione, è auspicabile</w:t>
      </w:r>
      <w:r w:rsidR="002861FD">
        <w:rPr>
          <w:i/>
          <w:sz w:val="22"/>
          <w:szCs w:val="22"/>
        </w:rPr>
        <w:t xml:space="preserve"> </w:t>
      </w:r>
      <w:r w:rsidRPr="006A4008">
        <w:rPr>
          <w:i/>
          <w:sz w:val="22"/>
          <w:szCs w:val="22"/>
        </w:rPr>
        <w:t>che questa misura</w:t>
      </w:r>
      <w:r w:rsidR="002861FD">
        <w:rPr>
          <w:i/>
          <w:sz w:val="22"/>
          <w:szCs w:val="22"/>
        </w:rPr>
        <w:t xml:space="preserve"> </w:t>
      </w:r>
      <w:r w:rsidRPr="006A4008">
        <w:rPr>
          <w:i/>
          <w:sz w:val="22"/>
          <w:szCs w:val="22"/>
        </w:rPr>
        <w:t>sia attuata</w:t>
      </w:r>
      <w:r w:rsidR="002861FD">
        <w:rPr>
          <w:i/>
          <w:sz w:val="22"/>
          <w:szCs w:val="22"/>
        </w:rPr>
        <w:t xml:space="preserve"> </w:t>
      </w:r>
      <w:r w:rsidRPr="006A4008">
        <w:rPr>
          <w:i/>
          <w:sz w:val="22"/>
          <w:szCs w:val="22"/>
        </w:rPr>
        <w:t>anche all’interno delle società, compatibilmente con le esigenze</w:t>
      </w:r>
      <w:r w:rsidR="002861FD">
        <w:rPr>
          <w:i/>
          <w:sz w:val="22"/>
          <w:szCs w:val="22"/>
        </w:rPr>
        <w:t xml:space="preserve"> </w:t>
      </w:r>
      <w:r w:rsidRPr="006A4008">
        <w:rPr>
          <w:i/>
          <w:sz w:val="22"/>
          <w:szCs w:val="22"/>
        </w:rPr>
        <w:t>organizzative d’impresa.</w:t>
      </w:r>
      <w:r w:rsidR="002861FD">
        <w:rPr>
          <w:i/>
          <w:sz w:val="22"/>
          <w:szCs w:val="22"/>
        </w:rPr>
        <w:t xml:space="preserve"> </w:t>
      </w:r>
      <w:r w:rsidRPr="006A4008">
        <w:rPr>
          <w:i/>
          <w:sz w:val="22"/>
          <w:szCs w:val="22"/>
        </w:rPr>
        <w:t>Essa implica</w:t>
      </w:r>
      <w:r w:rsidR="002861FD">
        <w:rPr>
          <w:i/>
          <w:sz w:val="22"/>
          <w:szCs w:val="22"/>
        </w:rPr>
        <w:t xml:space="preserve"> </w:t>
      </w:r>
      <w:r w:rsidRPr="006A4008">
        <w:rPr>
          <w:i/>
          <w:sz w:val="22"/>
          <w:szCs w:val="22"/>
        </w:rPr>
        <w:t>una</w:t>
      </w:r>
      <w:r w:rsidR="002861FD">
        <w:rPr>
          <w:i/>
          <w:sz w:val="22"/>
          <w:szCs w:val="22"/>
        </w:rPr>
        <w:t xml:space="preserve"> </w:t>
      </w:r>
      <w:r w:rsidRPr="006A4008">
        <w:rPr>
          <w:i/>
          <w:sz w:val="22"/>
          <w:szCs w:val="22"/>
        </w:rPr>
        <w:t>più</w:t>
      </w:r>
      <w:r w:rsidR="002861FD">
        <w:rPr>
          <w:i/>
          <w:sz w:val="22"/>
          <w:szCs w:val="22"/>
        </w:rPr>
        <w:t xml:space="preserve"> </w:t>
      </w:r>
      <w:r w:rsidRPr="006A4008">
        <w:rPr>
          <w:i/>
          <w:sz w:val="22"/>
          <w:szCs w:val="22"/>
        </w:rPr>
        <w:t>elevata</w:t>
      </w:r>
      <w:r w:rsidR="002861FD">
        <w:rPr>
          <w:i/>
          <w:sz w:val="22"/>
          <w:szCs w:val="22"/>
        </w:rPr>
        <w:t xml:space="preserve"> </w:t>
      </w:r>
      <w:r w:rsidRPr="006A4008">
        <w:rPr>
          <w:i/>
          <w:sz w:val="22"/>
          <w:szCs w:val="22"/>
        </w:rPr>
        <w:t>frequenza del turnover di quelle figure</w:t>
      </w:r>
      <w:r w:rsidR="002861FD">
        <w:rPr>
          <w:i/>
          <w:sz w:val="22"/>
          <w:szCs w:val="22"/>
        </w:rPr>
        <w:t xml:space="preserve"> </w:t>
      </w:r>
      <w:r w:rsidRPr="006A4008">
        <w:rPr>
          <w:i/>
          <w:sz w:val="22"/>
          <w:szCs w:val="22"/>
        </w:rPr>
        <w:t>preposte</w:t>
      </w:r>
      <w:r w:rsidR="002861FD">
        <w:rPr>
          <w:i/>
          <w:sz w:val="22"/>
          <w:szCs w:val="22"/>
        </w:rPr>
        <w:t xml:space="preserve"> </w:t>
      </w:r>
      <w:r w:rsidRPr="006A4008">
        <w:rPr>
          <w:i/>
          <w:sz w:val="22"/>
          <w:szCs w:val="22"/>
        </w:rPr>
        <w:t>alla</w:t>
      </w:r>
      <w:r w:rsidR="002861FD">
        <w:rPr>
          <w:i/>
          <w:sz w:val="22"/>
          <w:szCs w:val="22"/>
        </w:rPr>
        <w:t xml:space="preserve"> </w:t>
      </w:r>
      <w:r w:rsidRPr="006A4008">
        <w:rPr>
          <w:i/>
          <w:sz w:val="22"/>
          <w:szCs w:val="22"/>
        </w:rPr>
        <w:t>gestione</w:t>
      </w:r>
      <w:r w:rsidR="002861FD">
        <w:rPr>
          <w:i/>
          <w:sz w:val="22"/>
          <w:szCs w:val="22"/>
        </w:rPr>
        <w:t xml:space="preserve"> </w:t>
      </w:r>
      <w:r w:rsidRPr="006A4008">
        <w:rPr>
          <w:i/>
          <w:sz w:val="22"/>
          <w:szCs w:val="22"/>
        </w:rPr>
        <w:t>di</w:t>
      </w:r>
      <w:r w:rsidR="002861FD">
        <w:rPr>
          <w:i/>
          <w:sz w:val="22"/>
          <w:szCs w:val="22"/>
        </w:rPr>
        <w:t xml:space="preserve"> </w:t>
      </w:r>
      <w:r w:rsidRPr="006A4008">
        <w:rPr>
          <w:i/>
          <w:sz w:val="22"/>
          <w:szCs w:val="22"/>
        </w:rPr>
        <w:t>processi</w:t>
      </w:r>
      <w:r w:rsidR="002861FD">
        <w:rPr>
          <w:i/>
          <w:sz w:val="22"/>
          <w:szCs w:val="22"/>
        </w:rPr>
        <w:t xml:space="preserve"> </w:t>
      </w:r>
      <w:r w:rsidRPr="006A4008">
        <w:rPr>
          <w:i/>
          <w:sz w:val="22"/>
          <w:szCs w:val="22"/>
        </w:rPr>
        <w:t>più esposti</w:t>
      </w:r>
      <w:r w:rsidR="002861FD">
        <w:rPr>
          <w:i/>
          <w:sz w:val="22"/>
          <w:szCs w:val="22"/>
        </w:rPr>
        <w:t xml:space="preserve"> </w:t>
      </w:r>
      <w:r w:rsidRPr="006A4008">
        <w:rPr>
          <w:i/>
          <w:sz w:val="22"/>
          <w:szCs w:val="22"/>
        </w:rPr>
        <w:t>al rischio</w:t>
      </w:r>
      <w:r w:rsidR="002861FD">
        <w:rPr>
          <w:i/>
          <w:sz w:val="22"/>
          <w:szCs w:val="22"/>
        </w:rPr>
        <w:t xml:space="preserve"> </w:t>
      </w:r>
      <w:r w:rsidRPr="006A4008">
        <w:rPr>
          <w:i/>
          <w:sz w:val="22"/>
          <w:szCs w:val="22"/>
        </w:rPr>
        <w:t>di</w:t>
      </w:r>
      <w:r w:rsidR="002861FD">
        <w:rPr>
          <w:i/>
          <w:sz w:val="22"/>
          <w:szCs w:val="22"/>
        </w:rPr>
        <w:t xml:space="preserve"> </w:t>
      </w:r>
      <w:r w:rsidRPr="006A4008">
        <w:rPr>
          <w:i/>
          <w:sz w:val="22"/>
          <w:szCs w:val="22"/>
        </w:rPr>
        <w:t>corruzione. La</w:t>
      </w:r>
      <w:r w:rsidR="002861FD">
        <w:rPr>
          <w:i/>
          <w:sz w:val="22"/>
          <w:szCs w:val="22"/>
        </w:rPr>
        <w:t xml:space="preserve"> </w:t>
      </w:r>
      <w:r w:rsidRPr="006A4008">
        <w:rPr>
          <w:i/>
          <w:sz w:val="22"/>
          <w:szCs w:val="22"/>
        </w:rPr>
        <w:t>rotazione</w:t>
      </w:r>
      <w:r w:rsidR="002861FD">
        <w:rPr>
          <w:i/>
          <w:sz w:val="22"/>
          <w:szCs w:val="22"/>
        </w:rPr>
        <w:t xml:space="preserve"> </w:t>
      </w:r>
      <w:r w:rsidRPr="006A4008">
        <w:rPr>
          <w:i/>
          <w:sz w:val="22"/>
          <w:szCs w:val="22"/>
        </w:rPr>
        <w:t>non</w:t>
      </w:r>
      <w:r w:rsidR="002861FD">
        <w:rPr>
          <w:i/>
          <w:sz w:val="22"/>
          <w:szCs w:val="22"/>
        </w:rPr>
        <w:t xml:space="preserve"> </w:t>
      </w:r>
      <w:r w:rsidRPr="006A4008">
        <w:rPr>
          <w:i/>
          <w:sz w:val="22"/>
          <w:szCs w:val="22"/>
        </w:rPr>
        <w:t>deve comunque</w:t>
      </w:r>
      <w:r w:rsidR="002861FD">
        <w:rPr>
          <w:i/>
          <w:sz w:val="22"/>
          <w:szCs w:val="22"/>
        </w:rPr>
        <w:t xml:space="preserve"> </w:t>
      </w:r>
      <w:r w:rsidRPr="006A4008">
        <w:rPr>
          <w:i/>
          <w:sz w:val="22"/>
          <w:szCs w:val="22"/>
        </w:rPr>
        <w:t>tradursi</w:t>
      </w:r>
      <w:r w:rsidR="002861FD">
        <w:rPr>
          <w:i/>
          <w:sz w:val="22"/>
          <w:szCs w:val="22"/>
        </w:rPr>
        <w:t xml:space="preserve"> </w:t>
      </w:r>
      <w:r w:rsidRPr="006A4008">
        <w:rPr>
          <w:i/>
          <w:sz w:val="22"/>
          <w:szCs w:val="22"/>
        </w:rPr>
        <w:t>nella sottrazione</w:t>
      </w:r>
      <w:r w:rsidR="002861FD">
        <w:rPr>
          <w:i/>
          <w:sz w:val="22"/>
          <w:szCs w:val="22"/>
        </w:rPr>
        <w:t xml:space="preserve"> </w:t>
      </w:r>
      <w:r w:rsidRPr="006A4008">
        <w:rPr>
          <w:i/>
          <w:sz w:val="22"/>
          <w:szCs w:val="22"/>
        </w:rPr>
        <w:t>di competenze</w:t>
      </w:r>
      <w:r w:rsidR="002861FD">
        <w:rPr>
          <w:i/>
          <w:sz w:val="22"/>
          <w:szCs w:val="22"/>
        </w:rPr>
        <w:t xml:space="preserve"> </w:t>
      </w:r>
      <w:r w:rsidRPr="006A4008">
        <w:rPr>
          <w:i/>
          <w:sz w:val="22"/>
          <w:szCs w:val="22"/>
        </w:rPr>
        <w:t>professionali</w:t>
      </w:r>
      <w:r w:rsidR="002861FD">
        <w:rPr>
          <w:i/>
          <w:sz w:val="22"/>
          <w:szCs w:val="22"/>
        </w:rPr>
        <w:t xml:space="preserve"> </w:t>
      </w:r>
      <w:r w:rsidRPr="006A4008">
        <w:rPr>
          <w:i/>
          <w:sz w:val="22"/>
          <w:szCs w:val="22"/>
        </w:rPr>
        <w:t>specialistiche</w:t>
      </w:r>
      <w:r w:rsidR="002861FD">
        <w:rPr>
          <w:i/>
          <w:sz w:val="22"/>
          <w:szCs w:val="22"/>
        </w:rPr>
        <w:t xml:space="preserve"> </w:t>
      </w:r>
      <w:r w:rsidRPr="006A4008">
        <w:rPr>
          <w:i/>
          <w:sz w:val="22"/>
          <w:szCs w:val="22"/>
        </w:rPr>
        <w:t>ad uffici cui sono affidate attività</w:t>
      </w:r>
      <w:r w:rsidR="002861FD">
        <w:rPr>
          <w:i/>
          <w:sz w:val="22"/>
          <w:szCs w:val="22"/>
        </w:rPr>
        <w:t xml:space="preserve"> </w:t>
      </w:r>
      <w:r w:rsidRPr="006A4008">
        <w:rPr>
          <w:i/>
          <w:sz w:val="22"/>
          <w:szCs w:val="22"/>
        </w:rPr>
        <w:t>a elevato</w:t>
      </w:r>
      <w:r w:rsidR="002861FD">
        <w:rPr>
          <w:i/>
          <w:sz w:val="22"/>
          <w:szCs w:val="22"/>
        </w:rPr>
        <w:t xml:space="preserve"> </w:t>
      </w:r>
      <w:r w:rsidRPr="006A4008">
        <w:rPr>
          <w:i/>
          <w:sz w:val="22"/>
          <w:szCs w:val="22"/>
        </w:rPr>
        <w:t>contenuto</w:t>
      </w:r>
      <w:r w:rsidR="002861FD">
        <w:rPr>
          <w:i/>
          <w:sz w:val="22"/>
          <w:szCs w:val="22"/>
        </w:rPr>
        <w:t xml:space="preserve"> </w:t>
      </w:r>
      <w:r w:rsidRPr="006A4008">
        <w:rPr>
          <w:i/>
          <w:sz w:val="22"/>
          <w:szCs w:val="22"/>
        </w:rPr>
        <w:t>tecnico.</w:t>
      </w:r>
      <w:r w:rsidR="002861FD">
        <w:rPr>
          <w:i/>
          <w:sz w:val="22"/>
          <w:szCs w:val="22"/>
        </w:rPr>
        <w:t xml:space="preserve"> </w:t>
      </w:r>
    </w:p>
    <w:p w14:paraId="03145EC0" w14:textId="77777777" w:rsidR="00512D9C" w:rsidRPr="006A4008" w:rsidRDefault="00512D9C" w:rsidP="00512D9C">
      <w:pPr>
        <w:jc w:val="both"/>
        <w:rPr>
          <w:i/>
          <w:sz w:val="22"/>
          <w:szCs w:val="22"/>
        </w:rPr>
      </w:pPr>
    </w:p>
    <w:p w14:paraId="03145EC1" w14:textId="48AD8565" w:rsidR="00512D9C" w:rsidRDefault="00512D9C" w:rsidP="00512D9C">
      <w:pPr>
        <w:jc w:val="both"/>
        <w:rPr>
          <w:i/>
          <w:sz w:val="22"/>
          <w:szCs w:val="22"/>
        </w:rPr>
      </w:pPr>
      <w:r w:rsidRPr="006A4008">
        <w:rPr>
          <w:i/>
          <w:sz w:val="22"/>
          <w:szCs w:val="22"/>
        </w:rPr>
        <w:t>Altra</w:t>
      </w:r>
      <w:r w:rsidR="002861FD">
        <w:rPr>
          <w:i/>
          <w:sz w:val="22"/>
          <w:szCs w:val="22"/>
        </w:rPr>
        <w:t xml:space="preserve"> </w:t>
      </w:r>
      <w:r w:rsidRPr="006A4008">
        <w:rPr>
          <w:i/>
          <w:sz w:val="22"/>
          <w:szCs w:val="22"/>
        </w:rPr>
        <w:t>misura</w:t>
      </w:r>
      <w:r w:rsidR="002861FD">
        <w:rPr>
          <w:i/>
          <w:sz w:val="22"/>
          <w:szCs w:val="22"/>
        </w:rPr>
        <w:t xml:space="preserve"> </w:t>
      </w:r>
      <w:r w:rsidRPr="006A4008">
        <w:rPr>
          <w:i/>
          <w:sz w:val="22"/>
          <w:szCs w:val="22"/>
        </w:rPr>
        <w:t>efficace, in combinazione o alternativa</w:t>
      </w:r>
      <w:r w:rsidR="002861FD">
        <w:rPr>
          <w:i/>
          <w:sz w:val="22"/>
          <w:szCs w:val="22"/>
        </w:rPr>
        <w:t xml:space="preserve"> </w:t>
      </w:r>
      <w:r w:rsidRPr="006A4008">
        <w:rPr>
          <w:i/>
          <w:sz w:val="22"/>
          <w:szCs w:val="22"/>
        </w:rPr>
        <w:t>alla rotazione, potrebbe</w:t>
      </w:r>
      <w:r w:rsidR="002861FD">
        <w:rPr>
          <w:i/>
          <w:sz w:val="22"/>
          <w:szCs w:val="22"/>
        </w:rPr>
        <w:t xml:space="preserve"> </w:t>
      </w:r>
      <w:r w:rsidRPr="006A4008">
        <w:rPr>
          <w:i/>
          <w:sz w:val="22"/>
          <w:szCs w:val="22"/>
        </w:rPr>
        <w:t>essere</w:t>
      </w:r>
      <w:r w:rsidR="002861FD">
        <w:rPr>
          <w:i/>
          <w:sz w:val="22"/>
          <w:szCs w:val="22"/>
        </w:rPr>
        <w:t xml:space="preserve"> </w:t>
      </w:r>
      <w:r w:rsidRPr="006A4008">
        <w:rPr>
          <w:i/>
          <w:sz w:val="22"/>
          <w:szCs w:val="22"/>
        </w:rPr>
        <w:t>quella</w:t>
      </w:r>
      <w:r w:rsidR="002861FD">
        <w:rPr>
          <w:i/>
          <w:sz w:val="22"/>
          <w:szCs w:val="22"/>
        </w:rPr>
        <w:t xml:space="preserve"> </w:t>
      </w:r>
      <w:r w:rsidRPr="006A4008">
        <w:rPr>
          <w:i/>
          <w:sz w:val="22"/>
          <w:szCs w:val="22"/>
        </w:rPr>
        <w:t>della</w:t>
      </w:r>
      <w:r w:rsidR="002861FD">
        <w:rPr>
          <w:i/>
          <w:sz w:val="22"/>
          <w:szCs w:val="22"/>
        </w:rPr>
        <w:t xml:space="preserve"> </w:t>
      </w:r>
      <w:r w:rsidRPr="006A4008">
        <w:rPr>
          <w:i/>
          <w:sz w:val="22"/>
          <w:szCs w:val="22"/>
        </w:rPr>
        <w:t>distinzione</w:t>
      </w:r>
      <w:r w:rsidR="002861FD">
        <w:rPr>
          <w:i/>
          <w:sz w:val="22"/>
          <w:szCs w:val="22"/>
        </w:rPr>
        <w:t xml:space="preserve"> </w:t>
      </w:r>
      <w:r w:rsidRPr="006A4008">
        <w:rPr>
          <w:i/>
          <w:sz w:val="22"/>
          <w:szCs w:val="22"/>
        </w:rPr>
        <w:t>delle</w:t>
      </w:r>
      <w:r w:rsidR="002861FD">
        <w:rPr>
          <w:i/>
          <w:sz w:val="22"/>
          <w:szCs w:val="22"/>
        </w:rPr>
        <w:t xml:space="preserve"> </w:t>
      </w:r>
      <w:r w:rsidRPr="006A4008">
        <w:rPr>
          <w:i/>
          <w:sz w:val="22"/>
          <w:szCs w:val="22"/>
        </w:rPr>
        <w:t>competenze</w:t>
      </w:r>
      <w:r w:rsidR="002861FD">
        <w:rPr>
          <w:i/>
          <w:sz w:val="22"/>
          <w:szCs w:val="22"/>
        </w:rPr>
        <w:t xml:space="preserve"> </w:t>
      </w:r>
      <w:r w:rsidRPr="006A4008">
        <w:rPr>
          <w:i/>
          <w:sz w:val="22"/>
          <w:szCs w:val="22"/>
        </w:rPr>
        <w:t>(cd.</w:t>
      </w:r>
      <w:r w:rsidR="002861FD">
        <w:rPr>
          <w:i/>
          <w:sz w:val="22"/>
          <w:szCs w:val="22"/>
        </w:rPr>
        <w:t xml:space="preserve"> </w:t>
      </w:r>
      <w:r w:rsidRPr="006A4008">
        <w:rPr>
          <w:i/>
          <w:sz w:val="22"/>
          <w:szCs w:val="22"/>
        </w:rPr>
        <w:t>“segregazione</w:t>
      </w:r>
      <w:r w:rsidR="002861FD">
        <w:rPr>
          <w:i/>
          <w:sz w:val="22"/>
          <w:szCs w:val="22"/>
        </w:rPr>
        <w:t xml:space="preserve"> </w:t>
      </w:r>
      <w:r w:rsidRPr="006A4008">
        <w:rPr>
          <w:i/>
          <w:sz w:val="22"/>
          <w:szCs w:val="22"/>
        </w:rPr>
        <w:t>delle</w:t>
      </w:r>
      <w:r w:rsidR="002861FD">
        <w:rPr>
          <w:i/>
          <w:sz w:val="22"/>
          <w:szCs w:val="22"/>
        </w:rPr>
        <w:t xml:space="preserve"> </w:t>
      </w:r>
      <w:r w:rsidRPr="006A4008">
        <w:rPr>
          <w:i/>
          <w:sz w:val="22"/>
          <w:szCs w:val="22"/>
        </w:rPr>
        <w:t>funzioni”)</w:t>
      </w:r>
      <w:r w:rsidR="002861FD">
        <w:rPr>
          <w:i/>
          <w:sz w:val="22"/>
          <w:szCs w:val="22"/>
        </w:rPr>
        <w:t xml:space="preserve"> </w:t>
      </w:r>
      <w:r w:rsidRPr="006A4008">
        <w:rPr>
          <w:i/>
          <w:sz w:val="22"/>
          <w:szCs w:val="22"/>
        </w:rPr>
        <w:t>che attribuisce</w:t>
      </w:r>
      <w:r w:rsidR="002861FD">
        <w:rPr>
          <w:i/>
          <w:sz w:val="22"/>
          <w:szCs w:val="22"/>
        </w:rPr>
        <w:t xml:space="preserve"> </w:t>
      </w:r>
      <w:r w:rsidRPr="006A4008">
        <w:rPr>
          <w:i/>
          <w:sz w:val="22"/>
          <w:szCs w:val="22"/>
        </w:rPr>
        <w:t>a soggetti</w:t>
      </w:r>
      <w:r w:rsidR="002861FD">
        <w:rPr>
          <w:i/>
          <w:sz w:val="22"/>
          <w:szCs w:val="22"/>
        </w:rPr>
        <w:t xml:space="preserve"> </w:t>
      </w:r>
      <w:r w:rsidRPr="006A4008">
        <w:rPr>
          <w:i/>
          <w:sz w:val="22"/>
          <w:szCs w:val="22"/>
        </w:rPr>
        <w:t>diversi</w:t>
      </w:r>
      <w:r w:rsidR="002861FD">
        <w:rPr>
          <w:i/>
          <w:sz w:val="22"/>
          <w:szCs w:val="22"/>
        </w:rPr>
        <w:t xml:space="preserve"> </w:t>
      </w:r>
      <w:r w:rsidRPr="006A4008">
        <w:rPr>
          <w:i/>
          <w:sz w:val="22"/>
          <w:szCs w:val="22"/>
        </w:rPr>
        <w:t>i compiti</w:t>
      </w:r>
      <w:r w:rsidR="002861FD">
        <w:rPr>
          <w:i/>
          <w:sz w:val="22"/>
          <w:szCs w:val="22"/>
        </w:rPr>
        <w:t xml:space="preserve"> </w:t>
      </w:r>
      <w:r w:rsidRPr="006A4008">
        <w:rPr>
          <w:i/>
          <w:sz w:val="22"/>
          <w:szCs w:val="22"/>
        </w:rPr>
        <w:t>di: a) svolgere</w:t>
      </w:r>
      <w:r w:rsidR="002861FD">
        <w:rPr>
          <w:i/>
          <w:sz w:val="22"/>
          <w:szCs w:val="22"/>
        </w:rPr>
        <w:t xml:space="preserve"> </w:t>
      </w:r>
      <w:r w:rsidRPr="006A4008">
        <w:rPr>
          <w:i/>
          <w:sz w:val="22"/>
          <w:szCs w:val="22"/>
        </w:rPr>
        <w:t>istruttorie e accertamenti; b) adottare</w:t>
      </w:r>
      <w:r w:rsidR="002861FD">
        <w:rPr>
          <w:i/>
          <w:sz w:val="22"/>
          <w:szCs w:val="22"/>
        </w:rPr>
        <w:t xml:space="preserve"> </w:t>
      </w:r>
      <w:r w:rsidRPr="006A4008">
        <w:rPr>
          <w:i/>
          <w:sz w:val="22"/>
          <w:szCs w:val="22"/>
        </w:rPr>
        <w:t>decisioni;</w:t>
      </w:r>
      <w:r w:rsidR="002861FD">
        <w:rPr>
          <w:i/>
          <w:sz w:val="22"/>
          <w:szCs w:val="22"/>
        </w:rPr>
        <w:t xml:space="preserve"> </w:t>
      </w:r>
      <w:r w:rsidRPr="006A4008">
        <w:rPr>
          <w:i/>
          <w:sz w:val="22"/>
          <w:szCs w:val="22"/>
        </w:rPr>
        <w:t>c) attuare</w:t>
      </w:r>
      <w:r w:rsidR="002861FD">
        <w:rPr>
          <w:i/>
          <w:sz w:val="22"/>
          <w:szCs w:val="22"/>
        </w:rPr>
        <w:t xml:space="preserve"> </w:t>
      </w:r>
      <w:r w:rsidRPr="006A4008">
        <w:rPr>
          <w:i/>
          <w:sz w:val="22"/>
          <w:szCs w:val="22"/>
        </w:rPr>
        <w:t>le decisioni</w:t>
      </w:r>
      <w:r w:rsidR="002861FD">
        <w:rPr>
          <w:i/>
          <w:sz w:val="22"/>
          <w:szCs w:val="22"/>
        </w:rPr>
        <w:t xml:space="preserve"> </w:t>
      </w:r>
      <w:r w:rsidRPr="006A4008">
        <w:rPr>
          <w:i/>
          <w:sz w:val="22"/>
          <w:szCs w:val="22"/>
        </w:rPr>
        <w:t>prese; d) effettuare verifiche.</w:t>
      </w:r>
      <w:r w:rsidR="002861FD">
        <w:rPr>
          <w:i/>
          <w:sz w:val="22"/>
          <w:szCs w:val="22"/>
        </w:rPr>
        <w:t xml:space="preserve"> </w:t>
      </w:r>
    </w:p>
    <w:p w14:paraId="03145EC2" w14:textId="77777777" w:rsidR="007C19C9" w:rsidRDefault="007C19C9" w:rsidP="009D19EE">
      <w:pPr>
        <w:jc w:val="both"/>
        <w:rPr>
          <w:sz w:val="22"/>
          <w:szCs w:val="22"/>
        </w:rPr>
      </w:pPr>
    </w:p>
    <w:p w14:paraId="03145EC3" w14:textId="5B3A6D17" w:rsidR="007C19C9" w:rsidRPr="006A4008" w:rsidRDefault="007C19C9" w:rsidP="009D19EE">
      <w:pPr>
        <w:ind w:left="567"/>
        <w:jc w:val="both"/>
        <w:rPr>
          <w:sz w:val="22"/>
          <w:szCs w:val="22"/>
        </w:rPr>
      </w:pPr>
      <w:r w:rsidRPr="006A4008">
        <w:rPr>
          <w:sz w:val="22"/>
          <w:szCs w:val="22"/>
        </w:rPr>
        <w:t>Poiché la rotazione delle mansioni non può essere forzatamente attuata a scapito dell’efficienza gestionale, mentre assume notevole rilevanza il principio della segregazione delle funzioni</w:t>
      </w:r>
      <w:r w:rsidR="00754182">
        <w:rPr>
          <w:sz w:val="22"/>
          <w:szCs w:val="22"/>
        </w:rPr>
        <w:t>/</w:t>
      </w:r>
      <w:r w:rsidRPr="006A4008">
        <w:rPr>
          <w:sz w:val="22"/>
          <w:szCs w:val="22"/>
        </w:rPr>
        <w:t>distinzione delle competenze.</w:t>
      </w:r>
    </w:p>
    <w:p w14:paraId="03145EC4" w14:textId="4A3F2364" w:rsidR="007C19C9" w:rsidRPr="006A4008" w:rsidRDefault="00754182" w:rsidP="009D19EE">
      <w:pPr>
        <w:ind w:left="567"/>
        <w:jc w:val="both"/>
        <w:rPr>
          <w:i/>
          <w:sz w:val="22"/>
          <w:szCs w:val="22"/>
        </w:rPr>
      </w:pPr>
      <w:r>
        <w:rPr>
          <w:sz w:val="22"/>
          <w:szCs w:val="22"/>
        </w:rPr>
        <w:t>ASPM SERVIZI AMBIENTALI S.R.L.</w:t>
      </w:r>
      <w:r w:rsidR="007C19C9" w:rsidRPr="006A4008">
        <w:rPr>
          <w:sz w:val="22"/>
          <w:szCs w:val="22"/>
        </w:rPr>
        <w:t xml:space="preserve"> si impegna, con specifico riferimento alle aree</w:t>
      </w:r>
      <w:r>
        <w:rPr>
          <w:sz w:val="22"/>
          <w:szCs w:val="22"/>
        </w:rPr>
        <w:t>/</w:t>
      </w:r>
      <w:r w:rsidR="007C19C9" w:rsidRPr="006A4008">
        <w:rPr>
          <w:sz w:val="22"/>
          <w:szCs w:val="22"/>
        </w:rPr>
        <w:t>processi</w:t>
      </w:r>
      <w:r>
        <w:rPr>
          <w:sz w:val="22"/>
          <w:szCs w:val="22"/>
        </w:rPr>
        <w:t>/</w:t>
      </w:r>
      <w:r w:rsidR="007C19C9" w:rsidRPr="006A4008">
        <w:rPr>
          <w:sz w:val="22"/>
          <w:szCs w:val="22"/>
        </w:rPr>
        <w:t xml:space="preserve">rischi di cui alla tabella in allegato al presente PTPCT a operare nel rispetto di procedure che individuino distintamente le seguenti: </w:t>
      </w:r>
      <w:r w:rsidR="007C19C9" w:rsidRPr="006A4008">
        <w:rPr>
          <w:i/>
          <w:sz w:val="22"/>
          <w:szCs w:val="22"/>
        </w:rPr>
        <w:t>a) istruttoria; b) decisione; c) attuazione; d) verifica.</w:t>
      </w:r>
    </w:p>
    <w:p w14:paraId="03145EC5" w14:textId="77777777" w:rsidR="007C19C9" w:rsidRPr="006A4008" w:rsidRDefault="007C19C9" w:rsidP="009D19EE">
      <w:pPr>
        <w:ind w:left="567"/>
        <w:jc w:val="both"/>
        <w:rPr>
          <w:sz w:val="22"/>
          <w:szCs w:val="22"/>
        </w:rPr>
      </w:pPr>
    </w:p>
    <w:p w14:paraId="03145EC6" w14:textId="6DFB533F" w:rsidR="007C19C9" w:rsidRPr="006A4008" w:rsidRDefault="007C19C9" w:rsidP="009D19EE">
      <w:pPr>
        <w:ind w:left="567"/>
        <w:jc w:val="both"/>
        <w:rPr>
          <w:sz w:val="22"/>
          <w:szCs w:val="22"/>
        </w:rPr>
      </w:pPr>
      <w:r w:rsidRPr="006A4008">
        <w:rPr>
          <w:sz w:val="22"/>
          <w:szCs w:val="22"/>
        </w:rPr>
        <w:t>Si dovrà operare, in linea di principio, a collocare le diverse fasi da a) a d) sopra in capo ad organi</w:t>
      </w:r>
      <w:r w:rsidR="00754182">
        <w:rPr>
          <w:sz w:val="22"/>
          <w:szCs w:val="22"/>
        </w:rPr>
        <w:t>/</w:t>
      </w:r>
      <w:r w:rsidRPr="006A4008">
        <w:rPr>
          <w:sz w:val="22"/>
          <w:szCs w:val="22"/>
        </w:rPr>
        <w:t>soggetti diversi (anche in relazione alla rilevanza della singola decisione), ed in questo senso sono informate le procedure aziendali.</w:t>
      </w:r>
    </w:p>
    <w:p w14:paraId="03145EC7" w14:textId="77777777" w:rsidR="00512D9C" w:rsidRPr="006A4008" w:rsidRDefault="00512D9C" w:rsidP="009D19EE">
      <w:pPr>
        <w:ind w:left="567"/>
        <w:jc w:val="both"/>
        <w:rPr>
          <w:sz w:val="22"/>
          <w:szCs w:val="22"/>
        </w:rPr>
      </w:pPr>
    </w:p>
    <w:p w14:paraId="03145EC8" w14:textId="4C22E187" w:rsidR="00512D9C" w:rsidRDefault="00512D9C" w:rsidP="009D19EE">
      <w:pPr>
        <w:ind w:left="567"/>
        <w:jc w:val="both"/>
        <w:rPr>
          <w:sz w:val="22"/>
          <w:szCs w:val="22"/>
        </w:rPr>
      </w:pPr>
      <w:r w:rsidRPr="006A4008">
        <w:rPr>
          <w:sz w:val="22"/>
          <w:szCs w:val="22"/>
        </w:rPr>
        <w:t>Il RPCT verifica il rispetto del principio di cui sopra nell’ambito della propria attività, ed in particolare, nell’ambito delle verifiche di cui al precedente § 5.1</w:t>
      </w:r>
      <w:r>
        <w:rPr>
          <w:sz w:val="22"/>
          <w:szCs w:val="22"/>
        </w:rPr>
        <w:t xml:space="preserve"> </w:t>
      </w:r>
    </w:p>
    <w:p w14:paraId="7132E536" w14:textId="48903B68" w:rsidR="00A03988" w:rsidRDefault="00A03988" w:rsidP="009D19EE">
      <w:pPr>
        <w:ind w:left="567"/>
        <w:jc w:val="both"/>
        <w:rPr>
          <w:sz w:val="22"/>
          <w:szCs w:val="22"/>
        </w:rPr>
      </w:pPr>
    </w:p>
    <w:p w14:paraId="03145EC9" w14:textId="662A5980" w:rsidR="007C19C9" w:rsidRPr="00B012C4" w:rsidRDefault="00A03988" w:rsidP="00A03988">
      <w:pPr>
        <w:ind w:left="567"/>
        <w:jc w:val="both"/>
        <w:rPr>
          <w:sz w:val="22"/>
          <w:szCs w:val="22"/>
        </w:rPr>
      </w:pPr>
      <w:r w:rsidRPr="00B012C4">
        <w:rPr>
          <w:sz w:val="22"/>
          <w:szCs w:val="22"/>
        </w:rPr>
        <w:lastRenderedPageBreak/>
        <w:t xml:space="preserve">Come </w:t>
      </w:r>
      <w:r w:rsidRPr="008E312F">
        <w:rPr>
          <w:sz w:val="22"/>
          <w:szCs w:val="22"/>
        </w:rPr>
        <w:t>da PNA 2019,</w:t>
      </w:r>
      <w:r w:rsidRPr="00B012C4">
        <w:rPr>
          <w:sz w:val="22"/>
          <w:szCs w:val="22"/>
        </w:rPr>
        <w:t xml:space="preserve"> per quanto concerne la </w:t>
      </w:r>
      <w:r w:rsidRPr="00B012C4">
        <w:rPr>
          <w:i/>
          <w:iCs/>
          <w:sz w:val="22"/>
          <w:szCs w:val="22"/>
        </w:rPr>
        <w:t>rotazione straordinaria</w:t>
      </w:r>
      <w:r w:rsidRPr="00B012C4">
        <w:rPr>
          <w:sz w:val="22"/>
          <w:szCs w:val="22"/>
        </w:rPr>
        <w:t xml:space="preserve">, </w:t>
      </w:r>
      <w:r w:rsidR="00F16253">
        <w:rPr>
          <w:sz w:val="22"/>
          <w:szCs w:val="22"/>
        </w:rPr>
        <w:t>ASPM SERVIZI AMBIENTALI S.R.L.</w:t>
      </w:r>
      <w:r w:rsidRPr="00B012C4">
        <w:rPr>
          <w:sz w:val="22"/>
          <w:szCs w:val="22"/>
        </w:rPr>
        <w:t>, avuta formale notizia di procedimenti penali di natura corruttiva, procederà alla rotazione citata straordinaria assegnando il dipendente coinvolto ad altro ufficio o servizio.</w:t>
      </w:r>
      <w:r w:rsidRPr="00B012C4">
        <w:rPr>
          <w:sz w:val="22"/>
          <w:szCs w:val="22"/>
        </w:rPr>
        <w:cr/>
      </w:r>
    </w:p>
    <w:p w14:paraId="03145ECA" w14:textId="77777777" w:rsidR="007C19C9" w:rsidRPr="00512D9C" w:rsidRDefault="007C19C9" w:rsidP="009D19EE">
      <w:pPr>
        <w:jc w:val="both"/>
        <w:rPr>
          <w:b/>
          <w:sz w:val="22"/>
          <w:szCs w:val="22"/>
        </w:rPr>
      </w:pPr>
      <w:r w:rsidRPr="00512D9C">
        <w:rPr>
          <w:b/>
          <w:sz w:val="22"/>
          <w:szCs w:val="22"/>
        </w:rPr>
        <w:t>5.</w:t>
      </w:r>
      <w:r w:rsidR="00512D9C" w:rsidRPr="00512D9C">
        <w:rPr>
          <w:b/>
          <w:sz w:val="22"/>
          <w:szCs w:val="22"/>
        </w:rPr>
        <w:t>10</w:t>
      </w:r>
      <w:r w:rsidRPr="00512D9C">
        <w:rPr>
          <w:b/>
          <w:sz w:val="22"/>
          <w:szCs w:val="22"/>
        </w:rPr>
        <w:t>) OBBLIGO DI ASTENSIONE IN CASO DI CONFLITTO DI INTERESSE</w:t>
      </w:r>
    </w:p>
    <w:p w14:paraId="03145ECB" w14:textId="77777777" w:rsidR="007C19C9" w:rsidRDefault="007C19C9" w:rsidP="009D19EE">
      <w:pPr>
        <w:jc w:val="both"/>
        <w:rPr>
          <w:sz w:val="22"/>
          <w:szCs w:val="22"/>
        </w:rPr>
      </w:pPr>
    </w:p>
    <w:p w14:paraId="03145ECC" w14:textId="5D09CB7D" w:rsidR="00512D9C" w:rsidRPr="006A4008" w:rsidRDefault="00E76D58" w:rsidP="009D19EE">
      <w:pPr>
        <w:jc w:val="both"/>
        <w:rPr>
          <w:sz w:val="22"/>
          <w:szCs w:val="22"/>
        </w:rPr>
      </w:pPr>
      <w:r w:rsidRPr="006A4008">
        <w:rPr>
          <w:sz w:val="22"/>
          <w:szCs w:val="22"/>
        </w:rPr>
        <w:t>Ancorché</w:t>
      </w:r>
      <w:r w:rsidR="00512D9C" w:rsidRPr="006A4008">
        <w:rPr>
          <w:sz w:val="22"/>
          <w:szCs w:val="22"/>
        </w:rPr>
        <w:t xml:space="preserve"> non esplicitamente richiamata nelle </w:t>
      </w:r>
      <w:r w:rsidR="00242A6F">
        <w:rPr>
          <w:sz w:val="22"/>
          <w:szCs w:val="22"/>
        </w:rPr>
        <w:t>Linee Guida 1134</w:t>
      </w:r>
      <w:r w:rsidR="00754182">
        <w:rPr>
          <w:sz w:val="22"/>
          <w:szCs w:val="22"/>
        </w:rPr>
        <w:t>/</w:t>
      </w:r>
      <w:r w:rsidR="00242A6F">
        <w:rPr>
          <w:sz w:val="22"/>
          <w:szCs w:val="22"/>
        </w:rPr>
        <w:t>2017</w:t>
      </w:r>
      <w:r w:rsidR="00512D9C" w:rsidRPr="006A4008">
        <w:rPr>
          <w:sz w:val="22"/>
          <w:szCs w:val="22"/>
        </w:rPr>
        <w:t xml:space="preserve">, </w:t>
      </w:r>
      <w:r w:rsidR="00754182">
        <w:rPr>
          <w:sz w:val="22"/>
          <w:szCs w:val="22"/>
        </w:rPr>
        <w:t>ASPM SERVIZI AMBIENTALI S.R.L.</w:t>
      </w:r>
      <w:r w:rsidR="00512D9C" w:rsidRPr="006A4008">
        <w:rPr>
          <w:sz w:val="22"/>
          <w:szCs w:val="22"/>
        </w:rPr>
        <w:t xml:space="preserve"> ritiene di inserire nel proprio PTPCT la seguente misura.</w:t>
      </w:r>
    </w:p>
    <w:p w14:paraId="03145ECD" w14:textId="77777777" w:rsidR="00512D9C" w:rsidRPr="006A4008" w:rsidRDefault="00512D9C" w:rsidP="009D19EE">
      <w:pPr>
        <w:ind w:left="567"/>
        <w:jc w:val="both"/>
        <w:rPr>
          <w:i/>
          <w:sz w:val="22"/>
          <w:szCs w:val="22"/>
        </w:rPr>
      </w:pPr>
    </w:p>
    <w:p w14:paraId="03145ECE" w14:textId="77777777" w:rsidR="007C19C9" w:rsidRPr="006A4008" w:rsidRDefault="007C19C9" w:rsidP="00512D9C">
      <w:pPr>
        <w:jc w:val="both"/>
        <w:rPr>
          <w:i/>
          <w:sz w:val="22"/>
          <w:szCs w:val="22"/>
        </w:rPr>
      </w:pPr>
      <w:r w:rsidRPr="006A4008">
        <w:rPr>
          <w:i/>
          <w:sz w:val="22"/>
          <w:szCs w:val="22"/>
        </w:rPr>
        <w:t xml:space="preserve">L'art. 1, comma 41, della l. n. 190 ha introdotto l'art. 6 bis nella l. n. 241 del 1990, rubricato "Conflitto di interessi". La disposizione stabilisce che "Il responsabile del procedimento e i titolari degli uffici competenti ad adottare i pareri, le valutazioni tecniche, gli atti </w:t>
      </w:r>
      <w:proofErr w:type="spellStart"/>
      <w:r w:rsidRPr="006A4008">
        <w:rPr>
          <w:i/>
          <w:sz w:val="22"/>
          <w:szCs w:val="22"/>
        </w:rPr>
        <w:t>endoprocedimentali</w:t>
      </w:r>
      <w:proofErr w:type="spellEnd"/>
      <w:r w:rsidRPr="006A4008">
        <w:rPr>
          <w:i/>
          <w:sz w:val="22"/>
          <w:szCs w:val="22"/>
        </w:rPr>
        <w:t xml:space="preserve"> e il provvedimento finale devono astenersi in caso di conflitto di interessi, segnalando ogni situazione di conflitto, anche potenziale.".</w:t>
      </w:r>
    </w:p>
    <w:p w14:paraId="03145ECF" w14:textId="77777777" w:rsidR="007C19C9" w:rsidRPr="006A4008" w:rsidRDefault="007C19C9" w:rsidP="009D19EE">
      <w:pPr>
        <w:ind w:left="567"/>
        <w:jc w:val="both"/>
        <w:rPr>
          <w:sz w:val="22"/>
          <w:szCs w:val="22"/>
        </w:rPr>
      </w:pPr>
    </w:p>
    <w:p w14:paraId="03145ED0" w14:textId="77777777" w:rsidR="007C19C9" w:rsidRPr="006A4008" w:rsidRDefault="007C19C9" w:rsidP="00512D9C">
      <w:pPr>
        <w:jc w:val="both"/>
        <w:rPr>
          <w:i/>
          <w:sz w:val="22"/>
          <w:szCs w:val="22"/>
        </w:rPr>
      </w:pPr>
      <w:r w:rsidRPr="006A4008">
        <w:rPr>
          <w:i/>
          <w:sz w:val="22"/>
          <w:szCs w:val="22"/>
        </w:rPr>
        <w:t>La norma contiene due prescrizioni:</w:t>
      </w:r>
    </w:p>
    <w:p w14:paraId="03145ED1" w14:textId="77777777" w:rsidR="007C19C9" w:rsidRPr="006A4008" w:rsidRDefault="007C19C9" w:rsidP="009D19EE">
      <w:pPr>
        <w:ind w:left="567"/>
        <w:jc w:val="both"/>
        <w:rPr>
          <w:i/>
          <w:sz w:val="22"/>
          <w:szCs w:val="22"/>
        </w:rPr>
      </w:pPr>
    </w:p>
    <w:p w14:paraId="03145ED2" w14:textId="77777777" w:rsidR="007C19C9" w:rsidRPr="006A4008" w:rsidRDefault="007C19C9" w:rsidP="00512D9C">
      <w:pPr>
        <w:jc w:val="both"/>
        <w:rPr>
          <w:i/>
          <w:sz w:val="22"/>
          <w:szCs w:val="22"/>
        </w:rPr>
      </w:pPr>
      <w:r w:rsidRPr="006A4008">
        <w:rPr>
          <w:i/>
          <w:sz w:val="22"/>
          <w:szCs w:val="22"/>
        </w:rPr>
        <w:t xml:space="preserve">* è stabilito un obbligo di astensione per il responsabile del procedimento, il titolare dell'ufficio competente ad adottare il provvedimento finale ed i titolari degli uffici competenti ad adottare atti </w:t>
      </w:r>
      <w:proofErr w:type="spellStart"/>
      <w:r w:rsidRPr="006A4008">
        <w:rPr>
          <w:i/>
          <w:sz w:val="22"/>
          <w:szCs w:val="22"/>
        </w:rPr>
        <w:t>endoprocedimentali</w:t>
      </w:r>
      <w:proofErr w:type="spellEnd"/>
      <w:r w:rsidRPr="006A4008">
        <w:rPr>
          <w:i/>
          <w:sz w:val="22"/>
          <w:szCs w:val="22"/>
        </w:rPr>
        <w:t xml:space="preserve"> nel caso di conflitto di interesse anche solo potenziale;</w:t>
      </w:r>
    </w:p>
    <w:p w14:paraId="03145ED3" w14:textId="77777777" w:rsidR="007C19C9" w:rsidRPr="006A4008" w:rsidRDefault="007C19C9" w:rsidP="00512D9C">
      <w:pPr>
        <w:jc w:val="both"/>
        <w:rPr>
          <w:i/>
          <w:sz w:val="22"/>
          <w:szCs w:val="22"/>
        </w:rPr>
      </w:pPr>
      <w:r w:rsidRPr="006A4008">
        <w:rPr>
          <w:i/>
          <w:sz w:val="22"/>
          <w:szCs w:val="22"/>
        </w:rPr>
        <w:t>* è previsto un dovere di segnalazione a carico dei medesimi soggetti.</w:t>
      </w:r>
    </w:p>
    <w:p w14:paraId="03145ED4" w14:textId="77777777" w:rsidR="007C19C9" w:rsidRPr="006A4008" w:rsidRDefault="007C19C9" w:rsidP="009D19EE">
      <w:pPr>
        <w:ind w:left="567"/>
        <w:jc w:val="both"/>
        <w:rPr>
          <w:i/>
          <w:sz w:val="22"/>
          <w:szCs w:val="22"/>
        </w:rPr>
      </w:pPr>
      <w:r w:rsidRPr="006A4008">
        <w:rPr>
          <w:i/>
          <w:sz w:val="22"/>
          <w:szCs w:val="22"/>
        </w:rPr>
        <w:t>…</w:t>
      </w:r>
    </w:p>
    <w:p w14:paraId="03145ED5" w14:textId="77777777" w:rsidR="007C19C9" w:rsidRPr="006A4008" w:rsidRDefault="007C19C9" w:rsidP="00512D9C">
      <w:pPr>
        <w:jc w:val="both"/>
        <w:rPr>
          <w:i/>
          <w:sz w:val="22"/>
          <w:szCs w:val="22"/>
        </w:rPr>
      </w:pPr>
      <w:r w:rsidRPr="006A4008">
        <w:rPr>
          <w:i/>
          <w:sz w:val="22"/>
          <w:szCs w:val="22"/>
        </w:rPr>
        <w:t>La norma va letta in maniera coordinata con la disposizione inserita nel Codice di comportamento. L'art. 6 di questo decreto infatti prevede che "Il dipendente si astiene dal partecipare all'adozione di decisioni o ad attività che possano coinvolgere interessi propri, ovvero di suoi parenti affini entro il secondo grado, del coniuge o di conviventi oppure di persone con le quali abbia rapporti di frequentazione abituale, ovvero, di soggetti od organizzazioni con cui egli o il coniuge abbia causa pendente o grave inimicizia o rapporti di credito o debito significativi, ovvero di soggetti od organizzazioni di cui sia tutore, curatore, procuratore o agente, ovvero di enti, associazioni anche non riconosciute, comitati, azienda o stabilimenti di cui egli sia amministratore o gerente o dirigente. Il dipendente si astiene in ogni altro caso in cui esistano gravi ragioni di convenienza. Sull'astensione decide il responsabile dell'ufficio di appartenenza.".</w:t>
      </w:r>
    </w:p>
    <w:p w14:paraId="03145ED6" w14:textId="77777777" w:rsidR="007C19C9" w:rsidRPr="006A4008" w:rsidRDefault="007C19C9" w:rsidP="009D19EE">
      <w:pPr>
        <w:ind w:left="567"/>
        <w:jc w:val="both"/>
        <w:rPr>
          <w:i/>
          <w:sz w:val="22"/>
          <w:szCs w:val="22"/>
        </w:rPr>
      </w:pPr>
      <w:r w:rsidRPr="006A4008">
        <w:rPr>
          <w:i/>
          <w:sz w:val="22"/>
          <w:szCs w:val="22"/>
        </w:rPr>
        <w:t>…</w:t>
      </w:r>
    </w:p>
    <w:p w14:paraId="03145ED7" w14:textId="77777777" w:rsidR="007C19C9" w:rsidRPr="006A4008" w:rsidRDefault="007C19C9" w:rsidP="00512D9C">
      <w:pPr>
        <w:jc w:val="both"/>
        <w:rPr>
          <w:i/>
          <w:sz w:val="22"/>
          <w:szCs w:val="22"/>
        </w:rPr>
      </w:pPr>
      <w:r w:rsidRPr="006A4008">
        <w:rPr>
          <w:i/>
          <w:sz w:val="22"/>
          <w:szCs w:val="22"/>
        </w:rPr>
        <w:t>La segnalazione del conflitto deve essere indirizzata al dirigente, il quale, esaminate le circostanze, valuta se la situazione realizza un conflitto di interesse idoneo a ledere l'imparzialità dell'agire amministrativo. Il dirigente destinatario della segnalazione deve valutare espressamente la situazione sottoposta alla sua attenzione e deve rispondere per iscritto al dipendente medesimo sollevandolo dall'incarico oppure motivando espressamente le ragioni che consentono comunque l'espletamento dell'attività da parte di quel dipendente. Nel caso in cui sia necessario sollevare il dipendente dall'incarico esso dovrà essere affidato dal dirigente ad altro dipendente ovvero, in carenza di dipendenti professionalmente idonei, il dirigente dovrà avocare a sé ogni compito relativo a quel procedimento. Qualora il conflitto riguardi il dirigente a valutare le iniziative da assumere sarà il responsabile per la prevenzione.</w:t>
      </w:r>
    </w:p>
    <w:p w14:paraId="03145ED8" w14:textId="77777777" w:rsidR="007C19C9" w:rsidRPr="006A4008" w:rsidRDefault="007C19C9" w:rsidP="009D19EE">
      <w:pPr>
        <w:ind w:left="567"/>
        <w:jc w:val="both"/>
        <w:rPr>
          <w:sz w:val="22"/>
          <w:szCs w:val="22"/>
        </w:rPr>
      </w:pPr>
    </w:p>
    <w:p w14:paraId="03145ED9" w14:textId="77777777" w:rsidR="007C19C9" w:rsidRPr="006A4008" w:rsidRDefault="007C19C9" w:rsidP="00512D9C">
      <w:pPr>
        <w:jc w:val="both"/>
        <w:rPr>
          <w:i/>
          <w:sz w:val="22"/>
          <w:szCs w:val="22"/>
        </w:rPr>
      </w:pPr>
      <w:r w:rsidRPr="006A4008">
        <w:rPr>
          <w:i/>
          <w:sz w:val="22"/>
          <w:szCs w:val="22"/>
        </w:rPr>
        <w:t>La violazione sostanziale della norma, che si realizza con il compimento di un atto illegittimo, dà luogo a responsabilità disciplinare del dipendente suscettibile di essere sanzionata con l'irrogazione di sanzioni all'esito del relativo procedimento, oltre a poter costituire fonte di illegittimità del procedimento e del provvedimento conclusivo dello stesso, quale sintomo di eccesso di potere sotto il profilo dello sviamento della funzione tipica dell'azione amministrativa.</w:t>
      </w:r>
    </w:p>
    <w:p w14:paraId="03145EDA" w14:textId="77777777" w:rsidR="007C19C9" w:rsidRPr="006A4008" w:rsidRDefault="007C19C9" w:rsidP="009D19EE">
      <w:pPr>
        <w:ind w:left="567"/>
        <w:jc w:val="both"/>
        <w:rPr>
          <w:b/>
          <w:sz w:val="22"/>
          <w:szCs w:val="22"/>
        </w:rPr>
      </w:pPr>
    </w:p>
    <w:p w14:paraId="03145EDB" w14:textId="127CF0C6" w:rsidR="007C19C9" w:rsidRPr="006A4008" w:rsidRDefault="007C19C9" w:rsidP="006A4008">
      <w:pPr>
        <w:widowControl w:val="0"/>
        <w:ind w:left="567"/>
        <w:jc w:val="both"/>
        <w:rPr>
          <w:sz w:val="22"/>
          <w:szCs w:val="22"/>
        </w:rPr>
      </w:pPr>
      <w:r w:rsidRPr="006A4008">
        <w:rPr>
          <w:sz w:val="22"/>
          <w:szCs w:val="22"/>
        </w:rPr>
        <w:t xml:space="preserve">In caso di conflitto di interessi, è fatto obbligo espresso a tutti i soggetti interessati </w:t>
      </w:r>
      <w:r w:rsidRPr="006A4008">
        <w:rPr>
          <w:sz w:val="22"/>
          <w:szCs w:val="22"/>
        </w:rPr>
        <w:lastRenderedPageBreak/>
        <w:t>(dipendenti, dirigenti, organi sociali</w:t>
      </w:r>
      <w:r w:rsidR="00512D9C" w:rsidRPr="006A4008">
        <w:rPr>
          <w:sz w:val="22"/>
          <w:szCs w:val="22"/>
        </w:rPr>
        <w:t>, consulenti, collaboratori</w:t>
      </w:r>
      <w:r w:rsidRPr="006A4008">
        <w:rPr>
          <w:sz w:val="22"/>
          <w:szCs w:val="22"/>
        </w:rPr>
        <w:t>) di astenersi dall’adottare</w:t>
      </w:r>
      <w:r w:rsidR="00564530" w:rsidRPr="006A4008">
        <w:rPr>
          <w:sz w:val="22"/>
          <w:szCs w:val="22"/>
        </w:rPr>
        <w:t xml:space="preserve"> o fornire</w:t>
      </w:r>
      <w:r w:rsidRPr="006A4008">
        <w:rPr>
          <w:sz w:val="22"/>
          <w:szCs w:val="22"/>
        </w:rPr>
        <w:t xml:space="preserve"> pareri, valutazioni tecniche, provvedimenti di competenza nei casi elencati al successivo capoverso, segnalando al RPCT (in caso di conflitto del RPCT</w:t>
      </w:r>
      <w:r w:rsidR="00D21A0E" w:rsidRPr="006A4008">
        <w:rPr>
          <w:sz w:val="22"/>
          <w:szCs w:val="22"/>
        </w:rPr>
        <w:t>, al Direttore Generale o all’</w:t>
      </w:r>
      <w:r w:rsidR="00625088">
        <w:rPr>
          <w:sz w:val="22"/>
          <w:szCs w:val="22"/>
        </w:rPr>
        <w:t>Amministratore Unico</w:t>
      </w:r>
      <w:r w:rsidRPr="006A4008">
        <w:rPr>
          <w:sz w:val="22"/>
          <w:szCs w:val="22"/>
        </w:rPr>
        <w:t xml:space="preserve">), ogni situazione di conflitto, anche potenziale, con i soggetti esterni </w:t>
      </w:r>
      <w:r w:rsidR="00564530" w:rsidRPr="006A4008">
        <w:rPr>
          <w:sz w:val="22"/>
          <w:szCs w:val="22"/>
        </w:rPr>
        <w:t xml:space="preserve">(o interni) </w:t>
      </w:r>
      <w:r w:rsidRPr="006A4008">
        <w:rPr>
          <w:sz w:val="22"/>
          <w:szCs w:val="22"/>
        </w:rPr>
        <w:t xml:space="preserve">interessati dall’atto di </w:t>
      </w:r>
      <w:r w:rsidR="00754182">
        <w:rPr>
          <w:sz w:val="22"/>
          <w:szCs w:val="22"/>
        </w:rPr>
        <w:t>ASPM SERVIZI AMBIENTALI S.R.L.</w:t>
      </w:r>
      <w:r w:rsidRPr="006A4008">
        <w:rPr>
          <w:sz w:val="22"/>
          <w:szCs w:val="22"/>
        </w:rPr>
        <w:t xml:space="preserve"> </w:t>
      </w:r>
      <w:r w:rsidR="00564530" w:rsidRPr="006A4008">
        <w:rPr>
          <w:sz w:val="22"/>
          <w:szCs w:val="22"/>
        </w:rPr>
        <w:t xml:space="preserve">(o del soggetto esterno) </w:t>
      </w:r>
      <w:r w:rsidRPr="006A4008">
        <w:rPr>
          <w:sz w:val="22"/>
          <w:szCs w:val="22"/>
        </w:rPr>
        <w:t>da assumere e che potrebbe viziare l’atto stesso.</w:t>
      </w:r>
    </w:p>
    <w:p w14:paraId="03145EDC" w14:textId="77777777" w:rsidR="007C19C9" w:rsidRPr="006A4008" w:rsidRDefault="007C19C9" w:rsidP="006A4008">
      <w:pPr>
        <w:widowControl w:val="0"/>
        <w:ind w:left="567"/>
        <w:jc w:val="both"/>
        <w:rPr>
          <w:sz w:val="22"/>
          <w:szCs w:val="22"/>
        </w:rPr>
      </w:pPr>
      <w:r w:rsidRPr="006A4008">
        <w:rPr>
          <w:sz w:val="22"/>
          <w:szCs w:val="22"/>
        </w:rPr>
        <w:t xml:space="preserve"> </w:t>
      </w:r>
    </w:p>
    <w:p w14:paraId="03145EDD" w14:textId="77777777" w:rsidR="007C19C9" w:rsidRPr="006A4008" w:rsidRDefault="007C19C9" w:rsidP="006A4008">
      <w:pPr>
        <w:widowControl w:val="0"/>
        <w:ind w:left="567"/>
        <w:jc w:val="both"/>
        <w:rPr>
          <w:sz w:val="22"/>
          <w:szCs w:val="22"/>
        </w:rPr>
      </w:pPr>
      <w:r w:rsidRPr="006A4008">
        <w:rPr>
          <w:sz w:val="22"/>
          <w:szCs w:val="22"/>
        </w:rPr>
        <w:t>Le situazioni di conflitto di cui sopra, in via esemplificativa</w:t>
      </w:r>
      <w:r w:rsidR="00BF0876">
        <w:rPr>
          <w:sz w:val="22"/>
          <w:szCs w:val="22"/>
        </w:rPr>
        <w:t xml:space="preserve"> e da valutarsi specificamente caso per caso</w:t>
      </w:r>
      <w:r w:rsidRPr="006A4008">
        <w:rPr>
          <w:sz w:val="22"/>
          <w:szCs w:val="22"/>
        </w:rPr>
        <w:t xml:space="preserve">, possono essere riferiti a seconda dei casi a: </w:t>
      </w:r>
    </w:p>
    <w:p w14:paraId="03145EDE" w14:textId="77777777" w:rsidR="00564530" w:rsidRPr="006A4008" w:rsidRDefault="00564530" w:rsidP="006A4008">
      <w:pPr>
        <w:pStyle w:val="elencotrattino"/>
        <w:numPr>
          <w:ilvl w:val="0"/>
          <w:numId w:val="11"/>
        </w:numPr>
        <w:ind w:left="567"/>
        <w:rPr>
          <w:sz w:val="22"/>
        </w:rPr>
      </w:pPr>
      <w:r w:rsidRPr="006A4008">
        <w:rPr>
          <w:sz w:val="22"/>
        </w:rPr>
        <w:t>legami del collaboratore esterno con appaltatori (o simili) della società;</w:t>
      </w:r>
    </w:p>
    <w:p w14:paraId="03145EDF" w14:textId="77777777" w:rsidR="00564530" w:rsidRPr="006A4008" w:rsidRDefault="007C19C9" w:rsidP="006A4008">
      <w:pPr>
        <w:pStyle w:val="elencotrattino"/>
        <w:widowControl w:val="0"/>
        <w:numPr>
          <w:ilvl w:val="0"/>
          <w:numId w:val="11"/>
        </w:numPr>
        <w:spacing w:line="240" w:lineRule="auto"/>
        <w:ind w:left="567"/>
        <w:rPr>
          <w:sz w:val="22"/>
        </w:rPr>
      </w:pPr>
      <w:r w:rsidRPr="006A4008">
        <w:rPr>
          <w:sz w:val="22"/>
        </w:rPr>
        <w:t>legami</w:t>
      </w:r>
      <w:r w:rsidR="00D21A0E" w:rsidRPr="006A4008">
        <w:rPr>
          <w:sz w:val="22"/>
        </w:rPr>
        <w:t>, dell’</w:t>
      </w:r>
      <w:r w:rsidR="00625088">
        <w:rPr>
          <w:sz w:val="22"/>
        </w:rPr>
        <w:t>Amministratore Unico</w:t>
      </w:r>
      <w:r w:rsidR="00564530" w:rsidRPr="006A4008">
        <w:rPr>
          <w:sz w:val="22"/>
        </w:rPr>
        <w:t>, del dirigente, del dipendente, rispetto a soggetti esterni con la società deve stabilire un formale rapporto:</w:t>
      </w:r>
    </w:p>
    <w:p w14:paraId="03145EE0" w14:textId="77777777" w:rsidR="007C19C9" w:rsidRPr="006A4008" w:rsidRDefault="007C19C9" w:rsidP="006A4008">
      <w:pPr>
        <w:pStyle w:val="elencotrattino"/>
        <w:widowControl w:val="0"/>
        <w:spacing w:line="240" w:lineRule="auto"/>
        <w:rPr>
          <w:sz w:val="22"/>
        </w:rPr>
      </w:pPr>
      <w:r w:rsidRPr="006A4008">
        <w:rPr>
          <w:sz w:val="22"/>
        </w:rPr>
        <w:t xml:space="preserve">di parentela o affinità sino al quarto grado; </w:t>
      </w:r>
    </w:p>
    <w:p w14:paraId="03145EE1" w14:textId="77777777" w:rsidR="007C19C9" w:rsidRPr="006A4008" w:rsidRDefault="00564530" w:rsidP="006A4008">
      <w:pPr>
        <w:pStyle w:val="elencotrattino"/>
        <w:widowControl w:val="0"/>
        <w:spacing w:line="240" w:lineRule="auto"/>
        <w:rPr>
          <w:sz w:val="22"/>
        </w:rPr>
      </w:pPr>
      <w:r w:rsidRPr="006A4008">
        <w:rPr>
          <w:sz w:val="22"/>
        </w:rPr>
        <w:t>di carattere professionale stabile</w:t>
      </w:r>
      <w:r w:rsidR="007C19C9" w:rsidRPr="006A4008">
        <w:rPr>
          <w:sz w:val="22"/>
        </w:rPr>
        <w:t xml:space="preserve">; </w:t>
      </w:r>
    </w:p>
    <w:p w14:paraId="03145EE2" w14:textId="77777777" w:rsidR="007C19C9" w:rsidRPr="006A4008" w:rsidRDefault="00564530" w:rsidP="006A4008">
      <w:pPr>
        <w:pStyle w:val="elencotrattino"/>
        <w:widowControl w:val="0"/>
        <w:spacing w:line="240" w:lineRule="auto"/>
        <w:rPr>
          <w:sz w:val="22"/>
        </w:rPr>
      </w:pPr>
      <w:r w:rsidRPr="006A4008">
        <w:rPr>
          <w:sz w:val="22"/>
        </w:rPr>
        <w:t>s</w:t>
      </w:r>
      <w:r w:rsidR="007C19C9" w:rsidRPr="006A4008">
        <w:rPr>
          <w:sz w:val="22"/>
        </w:rPr>
        <w:t>ocietari</w:t>
      </w:r>
      <w:r w:rsidRPr="006A4008">
        <w:rPr>
          <w:sz w:val="22"/>
        </w:rPr>
        <w:t>, a</w:t>
      </w:r>
      <w:r w:rsidR="007C19C9" w:rsidRPr="006A4008">
        <w:rPr>
          <w:sz w:val="22"/>
        </w:rPr>
        <w:t>ssociativi</w:t>
      </w:r>
      <w:r w:rsidRPr="006A4008">
        <w:rPr>
          <w:sz w:val="22"/>
        </w:rPr>
        <w:t xml:space="preserve">, </w:t>
      </w:r>
      <w:r w:rsidR="007C19C9" w:rsidRPr="006A4008">
        <w:rPr>
          <w:sz w:val="22"/>
        </w:rPr>
        <w:t>politici</w:t>
      </w:r>
      <w:r w:rsidRPr="006A4008">
        <w:rPr>
          <w:sz w:val="22"/>
        </w:rPr>
        <w:t xml:space="preserve"> o d</w:t>
      </w:r>
      <w:r w:rsidR="007C19C9" w:rsidRPr="006A4008">
        <w:rPr>
          <w:sz w:val="22"/>
        </w:rPr>
        <w:t>i altra natura</w:t>
      </w:r>
      <w:r w:rsidRPr="006A4008">
        <w:rPr>
          <w:sz w:val="22"/>
        </w:rPr>
        <w:t xml:space="preserve"> (tutti da valutarsi di volta in volta)</w:t>
      </w:r>
      <w:r w:rsidR="007C19C9" w:rsidRPr="006A4008">
        <w:rPr>
          <w:sz w:val="22"/>
        </w:rPr>
        <w:t xml:space="preserve">, che possano incidere negativamente sull’imparzialità di dipendenti, dirigenti, organi sociali coinvolti nel processo decisionale. </w:t>
      </w:r>
    </w:p>
    <w:p w14:paraId="03145EE3" w14:textId="77777777" w:rsidR="007C19C9" w:rsidRPr="006A4008" w:rsidRDefault="007C19C9" w:rsidP="006A4008">
      <w:pPr>
        <w:pStyle w:val="elencotrattino"/>
        <w:widowControl w:val="0"/>
        <w:numPr>
          <w:ilvl w:val="0"/>
          <w:numId w:val="0"/>
        </w:numPr>
        <w:spacing w:line="240" w:lineRule="auto"/>
        <w:ind w:left="567"/>
        <w:rPr>
          <w:sz w:val="22"/>
        </w:rPr>
      </w:pPr>
    </w:p>
    <w:p w14:paraId="03145EE4" w14:textId="0F18809E" w:rsidR="007C19C9" w:rsidRPr="006A4008" w:rsidRDefault="007C19C9" w:rsidP="006A4008">
      <w:pPr>
        <w:pStyle w:val="elencotrattino"/>
        <w:widowControl w:val="0"/>
        <w:numPr>
          <w:ilvl w:val="0"/>
          <w:numId w:val="0"/>
        </w:numPr>
        <w:spacing w:line="240" w:lineRule="auto"/>
        <w:ind w:left="567"/>
        <w:rPr>
          <w:sz w:val="22"/>
        </w:rPr>
      </w:pPr>
      <w:r w:rsidRPr="006A4008">
        <w:rPr>
          <w:sz w:val="22"/>
        </w:rPr>
        <w:t>A fronte della segnalazione, ove il ruolo del soggetto in conflitto sia essenziale ai fini della decisione, il Direttore Generale (ovvero il Consiglio d’Amministrazione, in caso di conflitto dello stesso Direttore Generale) provvede a delegare all’atto altro dirigente</w:t>
      </w:r>
      <w:r w:rsidR="00754182">
        <w:rPr>
          <w:sz w:val="22"/>
        </w:rPr>
        <w:t>/</w:t>
      </w:r>
      <w:r w:rsidRPr="006A4008">
        <w:rPr>
          <w:sz w:val="22"/>
        </w:rPr>
        <w:t xml:space="preserve">dipendente di </w:t>
      </w:r>
      <w:r w:rsidR="00754182">
        <w:rPr>
          <w:sz w:val="22"/>
        </w:rPr>
        <w:t>ASPM SERVIZI AMBIENTALI S.R.L.</w:t>
      </w:r>
    </w:p>
    <w:p w14:paraId="03145EE5" w14:textId="77777777" w:rsidR="007C19C9" w:rsidRPr="006A4008" w:rsidRDefault="007C19C9" w:rsidP="006A4008">
      <w:pPr>
        <w:pStyle w:val="elencotrattino"/>
        <w:widowControl w:val="0"/>
        <w:numPr>
          <w:ilvl w:val="0"/>
          <w:numId w:val="0"/>
        </w:numPr>
        <w:spacing w:line="240" w:lineRule="auto"/>
        <w:ind w:left="567"/>
        <w:rPr>
          <w:sz w:val="22"/>
        </w:rPr>
      </w:pPr>
    </w:p>
    <w:p w14:paraId="03145EE6" w14:textId="08766DCB" w:rsidR="007C19C9" w:rsidRDefault="007C19C9" w:rsidP="006A4008">
      <w:pPr>
        <w:ind w:left="567"/>
        <w:jc w:val="both"/>
        <w:rPr>
          <w:sz w:val="22"/>
          <w:szCs w:val="22"/>
        </w:rPr>
      </w:pPr>
      <w:r w:rsidRPr="006A4008">
        <w:rPr>
          <w:sz w:val="22"/>
          <w:szCs w:val="22"/>
        </w:rPr>
        <w:t>Il RPCT provvede a dare conoscenza agli organi sociali ed al personale dell’obbligo di astensione, delle conseguenze scaturenti dalla violazione e dei comportamenti da seguire in caso di conflitto di interesse</w:t>
      </w:r>
      <w:r w:rsidR="00564530" w:rsidRPr="006A4008">
        <w:rPr>
          <w:sz w:val="22"/>
          <w:szCs w:val="22"/>
        </w:rPr>
        <w:t>; il RPCT effettua verifiche a campione in corso d’anno</w:t>
      </w:r>
      <w:r w:rsidRPr="006A4008">
        <w:rPr>
          <w:sz w:val="22"/>
          <w:szCs w:val="22"/>
        </w:rPr>
        <w:t>.</w:t>
      </w:r>
    </w:p>
    <w:p w14:paraId="425EB992" w14:textId="4701F20D" w:rsidR="00E41E24" w:rsidRDefault="00E41E24" w:rsidP="006A4008">
      <w:pPr>
        <w:ind w:left="567"/>
        <w:jc w:val="both"/>
        <w:rPr>
          <w:sz w:val="22"/>
          <w:szCs w:val="22"/>
        </w:rPr>
      </w:pPr>
    </w:p>
    <w:p w14:paraId="30AFB8A9" w14:textId="063A55F3" w:rsidR="00E41E24" w:rsidRPr="002E06E4" w:rsidRDefault="00E41E24" w:rsidP="005D2143">
      <w:pPr>
        <w:ind w:left="567"/>
        <w:jc w:val="both"/>
        <w:rPr>
          <w:sz w:val="22"/>
          <w:szCs w:val="22"/>
        </w:rPr>
      </w:pPr>
      <w:r w:rsidRPr="00B012C4">
        <w:rPr>
          <w:sz w:val="22"/>
          <w:szCs w:val="22"/>
        </w:rPr>
        <w:t>Si rinvia anche alle Linee Guida ANAC</w:t>
      </w:r>
      <w:r w:rsidR="00754182">
        <w:rPr>
          <w:sz w:val="22"/>
          <w:szCs w:val="22"/>
        </w:rPr>
        <w:t xml:space="preserve"> n.</w:t>
      </w:r>
      <w:r w:rsidR="005D2143" w:rsidRPr="00B012C4">
        <w:rPr>
          <w:sz w:val="22"/>
          <w:szCs w:val="22"/>
        </w:rPr>
        <w:t>15</w:t>
      </w:r>
      <w:r w:rsidR="00B2377D" w:rsidRPr="00B012C4">
        <w:rPr>
          <w:sz w:val="22"/>
          <w:szCs w:val="22"/>
        </w:rPr>
        <w:t xml:space="preserve"> </w:t>
      </w:r>
      <w:r w:rsidR="005D2143" w:rsidRPr="00B012C4">
        <w:rPr>
          <w:sz w:val="22"/>
          <w:szCs w:val="22"/>
        </w:rPr>
        <w:t xml:space="preserve">recanti </w:t>
      </w:r>
      <w:r w:rsidR="00B2377D" w:rsidRPr="00B012C4">
        <w:rPr>
          <w:sz w:val="22"/>
          <w:szCs w:val="22"/>
        </w:rPr>
        <w:t>I</w:t>
      </w:r>
      <w:r w:rsidR="005D2143" w:rsidRPr="00B012C4">
        <w:rPr>
          <w:sz w:val="22"/>
          <w:szCs w:val="22"/>
        </w:rPr>
        <w:t>ndividuazione e gestione dei conflitti di interesse nelle procedure di affidamento di</w:t>
      </w:r>
      <w:r w:rsidR="00B2377D" w:rsidRPr="00B012C4">
        <w:rPr>
          <w:sz w:val="22"/>
          <w:szCs w:val="22"/>
        </w:rPr>
        <w:t xml:space="preserve"> </w:t>
      </w:r>
      <w:r w:rsidR="005D2143" w:rsidRPr="00B012C4">
        <w:rPr>
          <w:sz w:val="22"/>
          <w:szCs w:val="22"/>
        </w:rPr>
        <w:t>contratti pubblici</w:t>
      </w:r>
      <w:r w:rsidR="00B2377D" w:rsidRPr="00B012C4">
        <w:rPr>
          <w:sz w:val="22"/>
          <w:szCs w:val="22"/>
        </w:rPr>
        <w:t>, a</w:t>
      </w:r>
      <w:r w:rsidR="005D2143" w:rsidRPr="00B012C4">
        <w:rPr>
          <w:sz w:val="22"/>
          <w:szCs w:val="22"/>
        </w:rPr>
        <w:t>pprovate dal Consiglio dell’Autorità con delibera</w:t>
      </w:r>
      <w:r w:rsidR="00754182">
        <w:rPr>
          <w:sz w:val="22"/>
          <w:szCs w:val="22"/>
        </w:rPr>
        <w:t xml:space="preserve"> n.</w:t>
      </w:r>
      <w:r w:rsidR="005D2143" w:rsidRPr="00B012C4">
        <w:rPr>
          <w:sz w:val="22"/>
          <w:szCs w:val="22"/>
        </w:rPr>
        <w:t>494 del 05 giugno 2019</w:t>
      </w:r>
      <w:r w:rsidR="00B2377D" w:rsidRPr="00B012C4">
        <w:rPr>
          <w:sz w:val="22"/>
          <w:szCs w:val="22"/>
        </w:rPr>
        <w:t>.</w:t>
      </w:r>
    </w:p>
    <w:p w14:paraId="03145EE7" w14:textId="77777777" w:rsidR="007C19C9" w:rsidRPr="002E06E4" w:rsidRDefault="007C19C9" w:rsidP="009D19EE">
      <w:pPr>
        <w:jc w:val="both"/>
        <w:rPr>
          <w:b/>
          <w:sz w:val="22"/>
          <w:szCs w:val="22"/>
        </w:rPr>
      </w:pPr>
    </w:p>
    <w:p w14:paraId="03145EE8" w14:textId="52C8D8C8" w:rsidR="007C19C9" w:rsidRPr="00512D9C" w:rsidRDefault="007C19C9" w:rsidP="009D19EE">
      <w:pPr>
        <w:jc w:val="both"/>
        <w:rPr>
          <w:b/>
          <w:sz w:val="22"/>
          <w:szCs w:val="22"/>
        </w:rPr>
      </w:pPr>
      <w:r w:rsidRPr="00512D9C">
        <w:rPr>
          <w:b/>
          <w:sz w:val="22"/>
          <w:szCs w:val="22"/>
        </w:rPr>
        <w:t>5.</w:t>
      </w:r>
      <w:r w:rsidR="00512D9C" w:rsidRPr="00512D9C">
        <w:rPr>
          <w:b/>
          <w:sz w:val="22"/>
          <w:szCs w:val="22"/>
        </w:rPr>
        <w:t>11</w:t>
      </w:r>
      <w:r w:rsidRPr="00512D9C">
        <w:rPr>
          <w:b/>
          <w:sz w:val="22"/>
          <w:szCs w:val="22"/>
        </w:rPr>
        <w:t xml:space="preserve">) VERIFICHE AFFERENTI </w:t>
      </w:r>
      <w:r w:rsidR="004503C3">
        <w:rPr>
          <w:b/>
          <w:sz w:val="22"/>
          <w:szCs w:val="22"/>
        </w:rPr>
        <w:t>ALLE</w:t>
      </w:r>
      <w:r w:rsidRPr="00512D9C">
        <w:rPr>
          <w:b/>
          <w:sz w:val="22"/>
          <w:szCs w:val="22"/>
        </w:rPr>
        <w:t xml:space="preserve"> ATTIVITÀ ED INCARICHI EXTRA-ISTITUZIONALI</w:t>
      </w:r>
    </w:p>
    <w:p w14:paraId="03145EE9" w14:textId="77777777" w:rsidR="007C19C9" w:rsidRDefault="007C19C9" w:rsidP="009D19EE">
      <w:pPr>
        <w:jc w:val="both"/>
        <w:rPr>
          <w:sz w:val="22"/>
          <w:szCs w:val="22"/>
        </w:rPr>
      </w:pPr>
    </w:p>
    <w:p w14:paraId="03145EEA" w14:textId="32BF65D5" w:rsidR="00564530" w:rsidRPr="00004224" w:rsidRDefault="00754182" w:rsidP="00564530">
      <w:pPr>
        <w:jc w:val="both"/>
        <w:rPr>
          <w:sz w:val="22"/>
          <w:szCs w:val="22"/>
        </w:rPr>
      </w:pPr>
      <w:r>
        <w:rPr>
          <w:sz w:val="22"/>
          <w:szCs w:val="22"/>
        </w:rPr>
        <w:t>ASPM SERVIZI AMBIENTALI S.R.L.</w:t>
      </w:r>
      <w:r w:rsidR="00564530" w:rsidRPr="00004224">
        <w:rPr>
          <w:sz w:val="22"/>
          <w:szCs w:val="22"/>
        </w:rPr>
        <w:t xml:space="preserve"> ritiene di inserire nel proprio PTPCT la seguente misura.</w:t>
      </w:r>
    </w:p>
    <w:p w14:paraId="03145EEB" w14:textId="77777777" w:rsidR="00564530" w:rsidRPr="00004224" w:rsidRDefault="00564530" w:rsidP="00564530">
      <w:pPr>
        <w:jc w:val="both"/>
        <w:rPr>
          <w:i/>
          <w:sz w:val="22"/>
          <w:szCs w:val="22"/>
        </w:rPr>
      </w:pPr>
    </w:p>
    <w:p w14:paraId="03145EEC" w14:textId="1091D200" w:rsidR="007C19C9" w:rsidRPr="00004224" w:rsidRDefault="00B012C4" w:rsidP="009D19EE">
      <w:pPr>
        <w:ind w:left="567"/>
        <w:jc w:val="both"/>
        <w:rPr>
          <w:i/>
          <w:sz w:val="22"/>
          <w:szCs w:val="22"/>
        </w:rPr>
      </w:pPr>
      <w:r w:rsidRPr="00B012C4">
        <w:rPr>
          <w:i/>
          <w:sz w:val="22"/>
          <w:szCs w:val="22"/>
        </w:rPr>
        <w:t>…</w:t>
      </w:r>
      <w:r w:rsidR="007C19C9" w:rsidRPr="00004224">
        <w:rPr>
          <w:i/>
          <w:sz w:val="22"/>
          <w:szCs w:val="22"/>
        </w:rPr>
        <w:t xml:space="preserve"> lo svolgimento di incarichi, soprattutto se extra-istituzionali, da parte del dirigente o del funzionario può realizzare situazioni di conflitto di interesse che possono compromettere il buon andamento dell'azione amministrativa, ponendosi altresì come sintomo dell'evenienza di fatti corruttivi.</w:t>
      </w:r>
    </w:p>
    <w:p w14:paraId="03145EED" w14:textId="77777777" w:rsidR="007C19C9" w:rsidRPr="00004224" w:rsidRDefault="007C19C9" w:rsidP="009D19EE">
      <w:pPr>
        <w:ind w:left="567"/>
        <w:jc w:val="both"/>
        <w:rPr>
          <w:i/>
          <w:sz w:val="22"/>
          <w:szCs w:val="22"/>
        </w:rPr>
      </w:pPr>
    </w:p>
    <w:p w14:paraId="03145EEE" w14:textId="6FF1A50F" w:rsidR="007C19C9" w:rsidRPr="00004224" w:rsidRDefault="007C19C9" w:rsidP="009D19EE">
      <w:pPr>
        <w:ind w:left="567"/>
        <w:jc w:val="both"/>
        <w:rPr>
          <w:i/>
          <w:sz w:val="22"/>
          <w:szCs w:val="22"/>
        </w:rPr>
      </w:pPr>
      <w:r w:rsidRPr="00004224">
        <w:rPr>
          <w:i/>
          <w:sz w:val="22"/>
          <w:szCs w:val="22"/>
        </w:rPr>
        <w:t xml:space="preserve">Per questi motivi, la l. n. 190 del 2012 è intervenuta a modificare anche il regime dello svolgimento degli incarichi da parte dei dipendenti pubblici contenuto nell'art. 53 del </w:t>
      </w:r>
      <w:proofErr w:type="spellStart"/>
      <w:r w:rsidR="00754182">
        <w:rPr>
          <w:i/>
          <w:sz w:val="22"/>
          <w:szCs w:val="22"/>
        </w:rPr>
        <w:t>D.Lgs</w:t>
      </w:r>
      <w:r w:rsidR="002B1EC7">
        <w:rPr>
          <w:i/>
          <w:sz w:val="22"/>
          <w:szCs w:val="22"/>
        </w:rPr>
        <w:t>.</w:t>
      </w:r>
      <w:proofErr w:type="spellEnd"/>
      <w:r w:rsidRPr="00004224">
        <w:rPr>
          <w:i/>
          <w:sz w:val="22"/>
          <w:szCs w:val="22"/>
        </w:rPr>
        <w:t xml:space="preserve"> n. 165 del 2001, tra l’altro prevedendo che:</w:t>
      </w:r>
    </w:p>
    <w:p w14:paraId="03145EEF" w14:textId="77777777" w:rsidR="007C19C9" w:rsidRPr="00004224" w:rsidRDefault="007C19C9" w:rsidP="009D19EE">
      <w:pPr>
        <w:ind w:left="567"/>
        <w:jc w:val="both"/>
        <w:rPr>
          <w:i/>
          <w:sz w:val="22"/>
          <w:szCs w:val="22"/>
        </w:rPr>
      </w:pPr>
    </w:p>
    <w:p w14:paraId="03145EF0" w14:textId="17846037" w:rsidR="007C19C9" w:rsidRPr="00004224" w:rsidRDefault="007C19C9" w:rsidP="009D19EE">
      <w:pPr>
        <w:ind w:left="567"/>
        <w:jc w:val="both"/>
        <w:rPr>
          <w:i/>
          <w:sz w:val="22"/>
          <w:szCs w:val="22"/>
        </w:rPr>
      </w:pPr>
      <w:r w:rsidRPr="00004224">
        <w:rPr>
          <w:i/>
          <w:sz w:val="22"/>
          <w:szCs w:val="22"/>
        </w:rPr>
        <w:t xml:space="preserve">* le amministrazioni debbono adottare dei criteri generali per disciplinare i criteri di conferimento e i criteri di autorizzazione degli incarichi extra-istituzionali; infatti, l'art. 53, comma 5, del </w:t>
      </w:r>
      <w:proofErr w:type="spellStart"/>
      <w:r w:rsidR="00754182">
        <w:rPr>
          <w:i/>
          <w:sz w:val="22"/>
          <w:szCs w:val="22"/>
        </w:rPr>
        <w:t>D.Lgs</w:t>
      </w:r>
      <w:r w:rsidR="002B1EC7">
        <w:rPr>
          <w:i/>
          <w:sz w:val="22"/>
          <w:szCs w:val="22"/>
        </w:rPr>
        <w:t>.</w:t>
      </w:r>
      <w:proofErr w:type="spellEnd"/>
      <w:r w:rsidRPr="00004224">
        <w:rPr>
          <w:i/>
          <w:sz w:val="22"/>
          <w:szCs w:val="22"/>
        </w:rPr>
        <w:t xml:space="preserve"> n. 165 del 2001, come modificato dalla l. n. 190 del 2012, prevede che "In ogni caso, il conferimento operato direttamente dall'amministrazione, nonché l'autorizzazione all'esercizio di incarichi che provengano da amministrazione pubblica diversa da quella di appartenenza, ovvero da azienda o persone fisiche, che svolgono attività d'impresa o commerciale, sono disposti dai rispettivi organi competenti secondo </w:t>
      </w:r>
      <w:r w:rsidRPr="00004224">
        <w:rPr>
          <w:i/>
          <w:sz w:val="22"/>
          <w:szCs w:val="22"/>
        </w:rPr>
        <w:lastRenderedPageBreak/>
        <w:t>criteri oggettivi e predeterminati, che tengano conto della specifica professionalità, tali da escludere casi di incompatibilità, sia di diritto che di fatto, nell'interesse del buon andamento della pubblica amministrazione o situazioni di conflitto, anche potenziale, di interessi, che pregiudichino l'esercizio imparziale delle funzioni attribuite al dipendente";</w:t>
      </w:r>
    </w:p>
    <w:p w14:paraId="03145EF1" w14:textId="77777777" w:rsidR="007C19C9" w:rsidRPr="00004224" w:rsidRDefault="007C19C9" w:rsidP="009D19EE">
      <w:pPr>
        <w:ind w:left="567"/>
        <w:jc w:val="both"/>
        <w:rPr>
          <w:i/>
          <w:sz w:val="22"/>
          <w:szCs w:val="22"/>
        </w:rPr>
      </w:pPr>
    </w:p>
    <w:p w14:paraId="03145EF2" w14:textId="5EF06B71" w:rsidR="007C19C9" w:rsidRPr="00004224" w:rsidRDefault="007C19C9" w:rsidP="009D19EE">
      <w:pPr>
        <w:ind w:left="567"/>
        <w:jc w:val="both"/>
        <w:rPr>
          <w:i/>
          <w:sz w:val="22"/>
          <w:szCs w:val="22"/>
        </w:rPr>
      </w:pPr>
      <w:r w:rsidRPr="00004224">
        <w:rPr>
          <w:i/>
          <w:sz w:val="22"/>
          <w:szCs w:val="22"/>
        </w:rPr>
        <w:t xml:space="preserve">* in sede di autorizzazione allo svolgimento di incarichi extra-istituzionali, secondo quanto previsto dall'art. 53, comma 7, del </w:t>
      </w:r>
      <w:proofErr w:type="spellStart"/>
      <w:r w:rsidR="00754182">
        <w:rPr>
          <w:i/>
          <w:sz w:val="22"/>
          <w:szCs w:val="22"/>
        </w:rPr>
        <w:t>D.Lgs</w:t>
      </w:r>
      <w:r w:rsidR="002B1EC7">
        <w:rPr>
          <w:i/>
          <w:sz w:val="22"/>
          <w:szCs w:val="22"/>
        </w:rPr>
        <w:t>.</w:t>
      </w:r>
      <w:proofErr w:type="spellEnd"/>
      <w:r w:rsidR="00754182">
        <w:rPr>
          <w:i/>
          <w:sz w:val="22"/>
          <w:szCs w:val="22"/>
        </w:rPr>
        <w:t xml:space="preserve"> n.</w:t>
      </w:r>
      <w:r w:rsidRPr="00004224">
        <w:rPr>
          <w:i/>
          <w:sz w:val="22"/>
          <w:szCs w:val="22"/>
        </w:rPr>
        <w:t>165 del 2001, le amministrazioni debbono valutare tutti i profili di conflitto di interesse, anche quelli potenziali; l'istruttoria circa il rilascio dell'autorizzazione va condotta in maniera molto accurata, tenendo presente che talvolta lo svolgimento di incarichi extra-istituzionali costituisce per il dipendente un'opportunità, in special modo se dirigente, di arricchimento professionale utile a determinare una positiva ricaduta nell'attività istituzionale ordinaria; ne consegue che, al di là della formazione di una black list di attività precluse la possibilità di svolgere incarichi va attentamente valutata anche in ragione dei criteri di crescita professionale, culturale e scientifica nonché di valorizzazione di un'opportunità personale che potrebbe avere ricadute positive sullo svolgimento delle funzioni istituzionali ordinarie da parte del dipendente;</w:t>
      </w:r>
    </w:p>
    <w:p w14:paraId="03145EF3" w14:textId="77777777" w:rsidR="007C19C9" w:rsidRPr="00004224" w:rsidRDefault="007C19C9" w:rsidP="009D19EE">
      <w:pPr>
        <w:ind w:left="567"/>
        <w:jc w:val="both"/>
        <w:rPr>
          <w:i/>
          <w:sz w:val="22"/>
          <w:szCs w:val="22"/>
        </w:rPr>
      </w:pPr>
    </w:p>
    <w:p w14:paraId="03145EF4" w14:textId="42846432" w:rsidR="007C19C9" w:rsidRPr="00004224" w:rsidRDefault="007C19C9" w:rsidP="009D19EE">
      <w:pPr>
        <w:ind w:left="567"/>
        <w:jc w:val="both"/>
        <w:rPr>
          <w:i/>
          <w:sz w:val="22"/>
          <w:szCs w:val="22"/>
        </w:rPr>
      </w:pPr>
      <w:r w:rsidRPr="00004224">
        <w:rPr>
          <w:i/>
          <w:sz w:val="22"/>
          <w:szCs w:val="22"/>
        </w:rPr>
        <w:t xml:space="preserve">* il dipendente è tenuto a comunicare formalmente all'amministrazione anche l'attribuzione di incarichi gratuiti (comma 12); in questi casi, l'amministrazione - pur non essendo necessario il rilascio di una formale autorizzazione - deve comunque valutare tempestivamente (entro 5 giorni dalla comunicazione, salvo motivate esigenze istruttorie) l'eventuale sussistenza di situazioni di conflitto di interesse anche potenziale e, se del caso, comunicare al dipendente il diniego allo svolgimento dell'incarico; gli incarichi a titolo gratuito da comunicare all'amministrazione sono solo quelli che il dipendente è chiamato a svolgere in considerazione della professionalità che lo caratterizza all'interno dell'amministrazione di appartenenza (quindi, a titolo di esempio, non deve essere oggetto di comunicazione all'amministrazione lo svolgimento di un incarico gratuito di docenza in una scuola di danza da parte di un funzionario amministrativo di un ministero, poiché tale attività è svolta a tempo libero e non è connessa in nessun modo con la sua professionalità di funzionario); continua comunque a rimanere estraneo al regime delle autorizzazioni e comunicazioni l'espletamento degli incarichi espressamente menzionati nelle lettere da a) ad f-bis) del comma 6 dell'art. 53 del </w:t>
      </w:r>
      <w:proofErr w:type="spellStart"/>
      <w:r w:rsidR="00754182">
        <w:rPr>
          <w:i/>
          <w:sz w:val="22"/>
          <w:szCs w:val="22"/>
        </w:rPr>
        <w:t>D.Lgs</w:t>
      </w:r>
      <w:r w:rsidR="002B1EC7">
        <w:rPr>
          <w:i/>
          <w:sz w:val="22"/>
          <w:szCs w:val="22"/>
        </w:rPr>
        <w:t>.</w:t>
      </w:r>
      <w:proofErr w:type="spellEnd"/>
      <w:r w:rsidRPr="00004224">
        <w:rPr>
          <w:i/>
          <w:sz w:val="22"/>
          <w:szCs w:val="22"/>
        </w:rPr>
        <w:t xml:space="preserve"> n. 165 del 2001, per i quali il legislatore ha compiuto a priori una valutazione di non incompatibilità; essi, pertanto, non debbono essere autorizzati né comunicati all'amministrazione;</w:t>
      </w:r>
    </w:p>
    <w:p w14:paraId="03145EF5" w14:textId="77777777" w:rsidR="007C19C9" w:rsidRPr="00004224" w:rsidRDefault="007C19C9" w:rsidP="009D19EE">
      <w:pPr>
        <w:ind w:left="567"/>
        <w:jc w:val="both"/>
        <w:rPr>
          <w:i/>
          <w:sz w:val="22"/>
          <w:szCs w:val="22"/>
        </w:rPr>
      </w:pPr>
    </w:p>
    <w:p w14:paraId="03145EF6" w14:textId="77777777" w:rsidR="007C19C9" w:rsidRPr="00004224" w:rsidRDefault="007C19C9" w:rsidP="009D19EE">
      <w:pPr>
        <w:ind w:left="567"/>
        <w:jc w:val="both"/>
        <w:rPr>
          <w:i/>
          <w:sz w:val="22"/>
          <w:szCs w:val="22"/>
        </w:rPr>
      </w:pPr>
      <w:r w:rsidRPr="00004224">
        <w:rPr>
          <w:i/>
          <w:sz w:val="22"/>
          <w:szCs w:val="22"/>
        </w:rPr>
        <w:t>* è disciplinata esplicitamente un'ipotesi di responsabilità erariale per il caso di omesso versamento del compenso da parte del dipendente pubblico indebito percettore, con espressa indicazione della competenza giurisdizionale della Corte dei conti.</w:t>
      </w:r>
    </w:p>
    <w:p w14:paraId="03145EF7" w14:textId="77777777" w:rsidR="007C19C9" w:rsidRPr="00004224" w:rsidRDefault="007C19C9" w:rsidP="009D19EE">
      <w:pPr>
        <w:ind w:left="567"/>
        <w:jc w:val="both"/>
        <w:rPr>
          <w:i/>
          <w:sz w:val="22"/>
          <w:szCs w:val="22"/>
        </w:rPr>
      </w:pPr>
    </w:p>
    <w:p w14:paraId="03145EF8" w14:textId="08562A6A" w:rsidR="007C19C9" w:rsidRPr="00004224" w:rsidRDefault="007C19C9" w:rsidP="009D19EE">
      <w:pPr>
        <w:ind w:left="567"/>
        <w:jc w:val="both"/>
        <w:rPr>
          <w:i/>
          <w:sz w:val="22"/>
          <w:szCs w:val="22"/>
        </w:rPr>
      </w:pPr>
      <w:r w:rsidRPr="00004224">
        <w:rPr>
          <w:i/>
          <w:sz w:val="22"/>
          <w:szCs w:val="22"/>
        </w:rPr>
        <w:t xml:space="preserve">Si devono elaborare proposte per l’attuazione di quanto previsto dall’art. 53, comma 3 bis, del </w:t>
      </w:r>
      <w:proofErr w:type="spellStart"/>
      <w:r w:rsidR="00754182">
        <w:rPr>
          <w:i/>
          <w:sz w:val="22"/>
          <w:szCs w:val="22"/>
        </w:rPr>
        <w:t>D.Lgs</w:t>
      </w:r>
      <w:r w:rsidR="002B1EC7">
        <w:rPr>
          <w:i/>
          <w:sz w:val="22"/>
          <w:szCs w:val="22"/>
        </w:rPr>
        <w:t>.</w:t>
      </w:r>
      <w:proofErr w:type="spellEnd"/>
      <w:r w:rsidRPr="00004224">
        <w:rPr>
          <w:i/>
          <w:sz w:val="22"/>
          <w:szCs w:val="22"/>
        </w:rPr>
        <w:t xml:space="preserve"> n. 165 del 2001 e dell’art. 1, comma 58 bis, della l. n. 662 del 1996 (incarichi ed attività non consentiti ai pubblici dipendenti). </w:t>
      </w:r>
    </w:p>
    <w:p w14:paraId="03145EF9" w14:textId="77777777" w:rsidR="007C19C9" w:rsidRPr="00004224" w:rsidRDefault="007C19C9" w:rsidP="009D19EE">
      <w:pPr>
        <w:ind w:left="567"/>
        <w:jc w:val="both"/>
        <w:rPr>
          <w:i/>
          <w:sz w:val="22"/>
          <w:szCs w:val="22"/>
        </w:rPr>
      </w:pPr>
    </w:p>
    <w:p w14:paraId="03145EFA" w14:textId="2EE90C6A" w:rsidR="007C19C9" w:rsidRPr="00004224" w:rsidRDefault="007C19C9" w:rsidP="009D19EE">
      <w:pPr>
        <w:ind w:left="567"/>
        <w:jc w:val="both"/>
        <w:rPr>
          <w:i/>
          <w:sz w:val="22"/>
          <w:szCs w:val="22"/>
        </w:rPr>
      </w:pPr>
      <w:r w:rsidRPr="00004224">
        <w:rPr>
          <w:i/>
          <w:sz w:val="22"/>
          <w:szCs w:val="22"/>
        </w:rPr>
        <w:t xml:space="preserve">Inoltre, ciascuna delle predette amministrazioni deve adottare l’atto contenente i criteri oggettivi e predeterminati per il conferimento o l’autorizzazione allo svolgimento di incarichi di cui all’art. 53, comma 5, del </w:t>
      </w:r>
      <w:proofErr w:type="spellStart"/>
      <w:r w:rsidR="00754182">
        <w:rPr>
          <w:i/>
          <w:sz w:val="22"/>
          <w:szCs w:val="22"/>
        </w:rPr>
        <w:t>D.Lgs</w:t>
      </w:r>
      <w:r w:rsidR="002B1EC7">
        <w:rPr>
          <w:i/>
          <w:sz w:val="22"/>
          <w:szCs w:val="22"/>
        </w:rPr>
        <w:t>.</w:t>
      </w:r>
      <w:proofErr w:type="spellEnd"/>
      <w:r w:rsidRPr="00004224">
        <w:rPr>
          <w:i/>
          <w:sz w:val="22"/>
          <w:szCs w:val="22"/>
        </w:rPr>
        <w:t xml:space="preserve"> n. 165 del 2001.</w:t>
      </w:r>
    </w:p>
    <w:p w14:paraId="03145EFB" w14:textId="77777777" w:rsidR="007C19C9" w:rsidRPr="00004224" w:rsidRDefault="007C19C9" w:rsidP="009D19EE">
      <w:pPr>
        <w:ind w:left="567"/>
        <w:jc w:val="both"/>
        <w:rPr>
          <w:i/>
          <w:sz w:val="22"/>
          <w:szCs w:val="22"/>
        </w:rPr>
      </w:pPr>
    </w:p>
    <w:p w14:paraId="03145EFC" w14:textId="4DE068DE" w:rsidR="007C19C9" w:rsidRPr="00004224" w:rsidRDefault="007C19C9" w:rsidP="009D19EE">
      <w:pPr>
        <w:ind w:left="567"/>
        <w:jc w:val="both"/>
        <w:rPr>
          <w:i/>
          <w:sz w:val="22"/>
          <w:szCs w:val="22"/>
        </w:rPr>
      </w:pPr>
      <w:r w:rsidRPr="00004224">
        <w:rPr>
          <w:i/>
          <w:sz w:val="22"/>
          <w:szCs w:val="22"/>
        </w:rPr>
        <w:t>L’elaborazione e la trasmissione delle proposte e l’adozione dell’atto contenente i criteri per il conferimento o l’autorizzazione allo svolgimento di incarichi debbono essere compiuti tempestivamente e indicati nell’ambito del P.T.P.C</w:t>
      </w:r>
      <w:r w:rsidR="00754182">
        <w:rPr>
          <w:i/>
          <w:sz w:val="22"/>
          <w:szCs w:val="22"/>
        </w:rPr>
        <w:t>.</w:t>
      </w:r>
    </w:p>
    <w:p w14:paraId="03145EFD" w14:textId="77777777" w:rsidR="007C19C9" w:rsidRPr="00004224" w:rsidRDefault="007C19C9" w:rsidP="009D19EE">
      <w:pPr>
        <w:jc w:val="both"/>
        <w:rPr>
          <w:sz w:val="22"/>
          <w:szCs w:val="22"/>
        </w:rPr>
      </w:pPr>
    </w:p>
    <w:p w14:paraId="03145EFE" w14:textId="77777777" w:rsidR="007C19C9" w:rsidRPr="006B2D87" w:rsidRDefault="007C19C9" w:rsidP="006B2D87">
      <w:pPr>
        <w:ind w:left="1134"/>
        <w:jc w:val="both"/>
        <w:rPr>
          <w:sz w:val="22"/>
          <w:szCs w:val="22"/>
        </w:rPr>
      </w:pPr>
      <w:r w:rsidRPr="006B2D87">
        <w:rPr>
          <w:sz w:val="22"/>
          <w:szCs w:val="22"/>
        </w:rPr>
        <w:lastRenderedPageBreak/>
        <w:t xml:space="preserve">Il RPCT provvederà ad aggiornare </w:t>
      </w:r>
      <w:r w:rsidR="00BF0876">
        <w:rPr>
          <w:sz w:val="22"/>
          <w:szCs w:val="22"/>
        </w:rPr>
        <w:t>la rilevazione già effettuata</w:t>
      </w:r>
      <w:r w:rsidRPr="006B2D87">
        <w:rPr>
          <w:sz w:val="22"/>
          <w:szCs w:val="22"/>
        </w:rPr>
        <w:t>, attraverso azioni volte a:</w:t>
      </w:r>
    </w:p>
    <w:p w14:paraId="03145EFF" w14:textId="1D0FBAD1" w:rsidR="007C19C9" w:rsidRPr="006B2D87" w:rsidRDefault="007C19C9" w:rsidP="006B2D87">
      <w:pPr>
        <w:pStyle w:val="elencotrattino"/>
        <w:spacing w:line="240" w:lineRule="auto"/>
        <w:ind w:left="1134"/>
        <w:rPr>
          <w:sz w:val="22"/>
        </w:rPr>
      </w:pPr>
      <w:r w:rsidRPr="006B2D87">
        <w:rPr>
          <w:sz w:val="22"/>
        </w:rPr>
        <w:t xml:space="preserve">rilevare, anche a mezzo di autodichiarazioni, degli eventuali incarichi extra – istituzionali in essere in capo ai dipendenti di </w:t>
      </w:r>
      <w:r w:rsidR="00754182">
        <w:rPr>
          <w:sz w:val="22"/>
        </w:rPr>
        <w:t>ASPM SERVIZI AMBIENTALI S.R.L.</w:t>
      </w:r>
      <w:r w:rsidRPr="006B2D87">
        <w:rPr>
          <w:sz w:val="22"/>
        </w:rPr>
        <w:t>, ed alla loro eventuale autorizzazione da parte dell’organo competente;</w:t>
      </w:r>
    </w:p>
    <w:p w14:paraId="03145F00" w14:textId="77777777" w:rsidR="007C19C9" w:rsidRPr="006B2D87" w:rsidRDefault="007C19C9" w:rsidP="006B2D87">
      <w:pPr>
        <w:pStyle w:val="elencotrattino"/>
        <w:spacing w:line="240" w:lineRule="auto"/>
        <w:ind w:left="1134"/>
        <w:rPr>
          <w:sz w:val="22"/>
        </w:rPr>
      </w:pPr>
      <w:r w:rsidRPr="006B2D87">
        <w:rPr>
          <w:sz w:val="22"/>
        </w:rPr>
        <w:t>valutare le richieste di incarico extraistituzionale e sottoporlo all’attenzione dell’organo competente, per l’eventuale autorizzazione.</w:t>
      </w:r>
    </w:p>
    <w:p w14:paraId="03145F01" w14:textId="77777777" w:rsidR="007C19C9" w:rsidRPr="006B2D87" w:rsidRDefault="007C19C9" w:rsidP="006B2D87">
      <w:pPr>
        <w:ind w:left="1134"/>
        <w:jc w:val="both"/>
        <w:rPr>
          <w:sz w:val="22"/>
          <w:szCs w:val="22"/>
        </w:rPr>
      </w:pPr>
    </w:p>
    <w:p w14:paraId="03145F02" w14:textId="77777777" w:rsidR="006B2D87" w:rsidRPr="006B2D87" w:rsidRDefault="006B2D87" w:rsidP="006B2D87">
      <w:pPr>
        <w:ind w:left="1134"/>
        <w:jc w:val="both"/>
        <w:rPr>
          <w:b/>
          <w:sz w:val="22"/>
          <w:szCs w:val="22"/>
        </w:rPr>
      </w:pPr>
      <w:r w:rsidRPr="006B2D87">
        <w:rPr>
          <w:sz w:val="22"/>
          <w:szCs w:val="22"/>
        </w:rPr>
        <w:t>Salvo che si concretizzino in conflitto di interesse od atti di concorrenza sleale, sono esclusi i compensi derivanti da: - collaborazione a giornali, riviste, enciclopedie e simili; - utilizzazione economica da parte dell’autore o inventore di opere dell’ingegno e di invenzioni industriali; - partecipazione a convegni e seminari; - incarichi per i quali è corrisposto solo il rimborso delle spese documentate; - incarichi per lo svolgimento dei quali il dipendente è posto in posizione di aspettativa, di comando o di fuori ruolo; - incarichi conferiti dalle organizzazioni sindacali a dipendenti presso le stesse distaccati o in aspettativa non retribuita.</w:t>
      </w:r>
    </w:p>
    <w:p w14:paraId="03145F03" w14:textId="77777777" w:rsidR="006B2D87" w:rsidRDefault="006B2D87" w:rsidP="009D19EE">
      <w:pPr>
        <w:jc w:val="both"/>
        <w:rPr>
          <w:b/>
          <w:sz w:val="22"/>
          <w:szCs w:val="22"/>
        </w:rPr>
      </w:pPr>
    </w:p>
    <w:p w14:paraId="03145F04" w14:textId="77777777" w:rsidR="007C19C9" w:rsidRPr="00512D9C" w:rsidRDefault="007C19C9" w:rsidP="009D19EE">
      <w:pPr>
        <w:jc w:val="both"/>
        <w:rPr>
          <w:b/>
          <w:sz w:val="22"/>
          <w:szCs w:val="22"/>
        </w:rPr>
      </w:pPr>
      <w:r w:rsidRPr="00512D9C">
        <w:rPr>
          <w:b/>
          <w:sz w:val="22"/>
          <w:szCs w:val="22"/>
        </w:rPr>
        <w:t>5.</w:t>
      </w:r>
      <w:r w:rsidR="00512D9C" w:rsidRPr="00512D9C">
        <w:rPr>
          <w:b/>
          <w:sz w:val="22"/>
          <w:szCs w:val="22"/>
        </w:rPr>
        <w:t>12</w:t>
      </w:r>
      <w:r w:rsidRPr="00512D9C">
        <w:rPr>
          <w:b/>
          <w:sz w:val="22"/>
          <w:szCs w:val="22"/>
        </w:rPr>
        <w:t>) FORMAZIONE DI COMMISSIONI, ASSEGNAZIONI AGLI UFFICI E CONFERIMENTO DI INCARICHI IN CASO DI CONDANNA PENALE PER DELITTI CONTRO LA PUBBLICA AMMINISTRAZIONE</w:t>
      </w:r>
    </w:p>
    <w:p w14:paraId="03145F05" w14:textId="77777777" w:rsidR="007C19C9" w:rsidRPr="002E06E4" w:rsidRDefault="007C19C9" w:rsidP="009D19EE">
      <w:pPr>
        <w:jc w:val="both"/>
        <w:rPr>
          <w:i/>
          <w:sz w:val="22"/>
          <w:szCs w:val="22"/>
        </w:rPr>
      </w:pPr>
    </w:p>
    <w:p w14:paraId="03145F06" w14:textId="6C2C0368" w:rsidR="00564530" w:rsidRPr="00004224" w:rsidRDefault="00B87125" w:rsidP="00564530">
      <w:pPr>
        <w:jc w:val="both"/>
        <w:rPr>
          <w:sz w:val="22"/>
          <w:szCs w:val="22"/>
        </w:rPr>
      </w:pPr>
      <w:r w:rsidRPr="00004224">
        <w:rPr>
          <w:sz w:val="22"/>
          <w:szCs w:val="22"/>
        </w:rPr>
        <w:t>Ancorché</w:t>
      </w:r>
      <w:r w:rsidR="00564530" w:rsidRPr="00004224">
        <w:rPr>
          <w:sz w:val="22"/>
          <w:szCs w:val="22"/>
        </w:rPr>
        <w:t xml:space="preserve"> non esplicitamente richiamata nelle </w:t>
      </w:r>
      <w:r w:rsidR="00242A6F">
        <w:rPr>
          <w:sz w:val="22"/>
          <w:szCs w:val="22"/>
        </w:rPr>
        <w:t>Linee Guida 1134</w:t>
      </w:r>
      <w:r w:rsidR="00754182">
        <w:rPr>
          <w:sz w:val="22"/>
          <w:szCs w:val="22"/>
        </w:rPr>
        <w:t>/</w:t>
      </w:r>
      <w:r w:rsidR="00242A6F">
        <w:rPr>
          <w:sz w:val="22"/>
          <w:szCs w:val="22"/>
        </w:rPr>
        <w:t>2017</w:t>
      </w:r>
      <w:r w:rsidR="00564530" w:rsidRPr="00004224">
        <w:rPr>
          <w:sz w:val="22"/>
          <w:szCs w:val="22"/>
        </w:rPr>
        <w:t xml:space="preserve">, </w:t>
      </w:r>
      <w:r w:rsidR="00754182">
        <w:rPr>
          <w:sz w:val="22"/>
          <w:szCs w:val="22"/>
        </w:rPr>
        <w:t>ASPM SERVIZI AMBIENTALI S.R.L.</w:t>
      </w:r>
      <w:r w:rsidR="00564530" w:rsidRPr="00004224">
        <w:rPr>
          <w:sz w:val="22"/>
          <w:szCs w:val="22"/>
        </w:rPr>
        <w:t xml:space="preserve"> ritiene di inserire nel proprio PTPCT la seguente misura.</w:t>
      </w:r>
    </w:p>
    <w:p w14:paraId="03145F07" w14:textId="77777777" w:rsidR="00564530" w:rsidRPr="00004224" w:rsidRDefault="00564530" w:rsidP="00564530">
      <w:pPr>
        <w:jc w:val="both"/>
        <w:rPr>
          <w:i/>
          <w:sz w:val="22"/>
          <w:szCs w:val="22"/>
        </w:rPr>
      </w:pPr>
    </w:p>
    <w:p w14:paraId="03145F08" w14:textId="0BDF0753" w:rsidR="007C19C9" w:rsidRPr="00004224" w:rsidRDefault="007C19C9" w:rsidP="009D19EE">
      <w:pPr>
        <w:ind w:left="567"/>
        <w:jc w:val="both"/>
        <w:rPr>
          <w:i/>
          <w:sz w:val="22"/>
          <w:szCs w:val="22"/>
          <w:lang w:val="en-GB"/>
        </w:rPr>
      </w:pPr>
      <w:r w:rsidRPr="00004224">
        <w:rPr>
          <w:i/>
          <w:sz w:val="22"/>
          <w:szCs w:val="22"/>
          <w:lang w:val="en-GB"/>
        </w:rPr>
        <w:t xml:space="preserve">Ex art.35 bis </w:t>
      </w:r>
      <w:proofErr w:type="spellStart"/>
      <w:r w:rsidR="00754182">
        <w:rPr>
          <w:i/>
          <w:sz w:val="22"/>
          <w:szCs w:val="22"/>
          <w:lang w:val="en-GB"/>
        </w:rPr>
        <w:t>D.Lgs</w:t>
      </w:r>
      <w:proofErr w:type="spellEnd"/>
      <w:r w:rsidR="002B1EC7">
        <w:rPr>
          <w:i/>
          <w:sz w:val="22"/>
          <w:szCs w:val="22"/>
          <w:lang w:val="en-GB"/>
        </w:rPr>
        <w:t>.</w:t>
      </w:r>
      <w:r w:rsidRPr="00004224">
        <w:rPr>
          <w:i/>
          <w:sz w:val="22"/>
          <w:szCs w:val="22"/>
          <w:lang w:val="en-GB"/>
        </w:rPr>
        <w:t xml:space="preserve"> n. 165 del 2001:</w:t>
      </w:r>
    </w:p>
    <w:p w14:paraId="03145F09" w14:textId="77777777" w:rsidR="007C19C9" w:rsidRPr="00004224" w:rsidRDefault="007C19C9" w:rsidP="009D19EE">
      <w:pPr>
        <w:ind w:left="567"/>
        <w:jc w:val="both"/>
        <w:rPr>
          <w:i/>
          <w:sz w:val="22"/>
          <w:szCs w:val="22"/>
        </w:rPr>
      </w:pPr>
      <w:r w:rsidRPr="00004224">
        <w:rPr>
          <w:i/>
          <w:sz w:val="22"/>
          <w:szCs w:val="22"/>
        </w:rPr>
        <w:t>"1. Coloro che sono stati condannati, anche con sentenza non passata in giudicato, per i reati previsti nel capo I del titolo II del libro secondo del codice penale:</w:t>
      </w:r>
    </w:p>
    <w:p w14:paraId="03145F0A" w14:textId="77777777" w:rsidR="007C19C9" w:rsidRPr="00004224" w:rsidRDefault="007C19C9" w:rsidP="009D19EE">
      <w:pPr>
        <w:ind w:left="567"/>
        <w:jc w:val="both"/>
        <w:rPr>
          <w:i/>
          <w:sz w:val="22"/>
          <w:szCs w:val="22"/>
        </w:rPr>
      </w:pPr>
      <w:r w:rsidRPr="00004224">
        <w:rPr>
          <w:i/>
          <w:sz w:val="22"/>
          <w:szCs w:val="22"/>
        </w:rPr>
        <w:t>a) non possono fare parte, anche con compiti di segreteria, di commissioni per l'accesso o la selezione a pubblici impieghi;</w:t>
      </w:r>
    </w:p>
    <w:p w14:paraId="03145F0B" w14:textId="77777777" w:rsidR="007C19C9" w:rsidRPr="00004224" w:rsidRDefault="007C19C9" w:rsidP="009D19EE">
      <w:pPr>
        <w:ind w:left="567"/>
        <w:jc w:val="both"/>
        <w:rPr>
          <w:i/>
          <w:sz w:val="22"/>
          <w:szCs w:val="22"/>
        </w:rPr>
      </w:pPr>
      <w:r w:rsidRPr="00004224">
        <w:rPr>
          <w:i/>
          <w:sz w:val="22"/>
          <w:szCs w:val="22"/>
        </w:rPr>
        <w:t>b) non possono essere assegnati, anche con funzioni direttive, agli uffici preposti alla gestione delle risorse finanziarie, all'acquisizione di beni, servizi e forniture, nonché alla concessione o all'erogazione di sovvenzioni, contributi, sussidi, ausili finanziari o attribuzioni di vantaggi economici a soggetti pubblici e privati;</w:t>
      </w:r>
    </w:p>
    <w:p w14:paraId="03145F0C" w14:textId="77777777" w:rsidR="007C19C9" w:rsidRPr="00004224" w:rsidRDefault="007C19C9" w:rsidP="009D19EE">
      <w:pPr>
        <w:ind w:left="567"/>
        <w:jc w:val="both"/>
        <w:rPr>
          <w:i/>
          <w:sz w:val="22"/>
          <w:szCs w:val="22"/>
        </w:rPr>
      </w:pPr>
      <w:r w:rsidRPr="00004224">
        <w:rPr>
          <w:i/>
          <w:sz w:val="22"/>
          <w:szCs w:val="22"/>
        </w:rPr>
        <w:t>c) non possono fare parte delle commissioni per la scelta del contraente per l'affidamento di lavori, forniture e servizi, per la concessione o l'erogazione di sovvenzioni, contributi, sussidi, ausili finanziari, nonché per l'attribuzione di vantaggi economici di qualunque genere.</w:t>
      </w:r>
    </w:p>
    <w:p w14:paraId="03145F0D" w14:textId="77777777" w:rsidR="007C19C9" w:rsidRPr="00004224" w:rsidRDefault="007C19C9" w:rsidP="009D19EE">
      <w:pPr>
        <w:ind w:left="567"/>
        <w:jc w:val="both"/>
        <w:rPr>
          <w:i/>
          <w:sz w:val="22"/>
          <w:szCs w:val="22"/>
        </w:rPr>
      </w:pPr>
    </w:p>
    <w:p w14:paraId="03145F0E" w14:textId="77777777" w:rsidR="007C19C9" w:rsidRPr="00004224" w:rsidRDefault="007C19C9" w:rsidP="009D19EE">
      <w:pPr>
        <w:ind w:left="567"/>
        <w:jc w:val="both"/>
        <w:rPr>
          <w:sz w:val="22"/>
          <w:szCs w:val="22"/>
        </w:rPr>
      </w:pPr>
      <w:r w:rsidRPr="00004224">
        <w:rPr>
          <w:sz w:val="22"/>
          <w:szCs w:val="22"/>
        </w:rPr>
        <w:t xml:space="preserve">Nel corso del </w:t>
      </w:r>
      <w:r w:rsidR="00564530" w:rsidRPr="00004224">
        <w:rPr>
          <w:sz w:val="22"/>
          <w:szCs w:val="22"/>
        </w:rPr>
        <w:t>triennio</w:t>
      </w:r>
      <w:r w:rsidRPr="00004224">
        <w:rPr>
          <w:sz w:val="22"/>
          <w:szCs w:val="22"/>
        </w:rPr>
        <w:t>:</w:t>
      </w:r>
    </w:p>
    <w:p w14:paraId="03145F0F" w14:textId="77777777" w:rsidR="007C19C9" w:rsidRPr="00004224" w:rsidRDefault="007C19C9" w:rsidP="009D19EE">
      <w:pPr>
        <w:ind w:left="567"/>
        <w:jc w:val="both"/>
        <w:rPr>
          <w:sz w:val="22"/>
          <w:szCs w:val="22"/>
        </w:rPr>
      </w:pPr>
      <w:r w:rsidRPr="00004224">
        <w:rPr>
          <w:sz w:val="22"/>
          <w:szCs w:val="22"/>
        </w:rPr>
        <w:t> si procede all’effettuazione dei controlli sui precedenti penali e per le determinazioni conseguenti in caso di esito positivo del controllo in capo ai soggetti interessati;</w:t>
      </w:r>
    </w:p>
    <w:p w14:paraId="03145F10" w14:textId="2B40FE49" w:rsidR="007C19C9" w:rsidRPr="00004224" w:rsidRDefault="007C19C9" w:rsidP="009D19EE">
      <w:pPr>
        <w:ind w:left="567"/>
        <w:jc w:val="both"/>
        <w:rPr>
          <w:sz w:val="22"/>
          <w:szCs w:val="22"/>
        </w:rPr>
      </w:pPr>
      <w:r w:rsidRPr="00004224">
        <w:rPr>
          <w:sz w:val="22"/>
          <w:szCs w:val="22"/>
        </w:rPr>
        <w:t xml:space="preserve"> si procede </w:t>
      </w:r>
      <w:r w:rsidR="00B87125" w:rsidRPr="00004224">
        <w:rPr>
          <w:sz w:val="22"/>
          <w:szCs w:val="22"/>
        </w:rPr>
        <w:t>affinché</w:t>
      </w:r>
      <w:r w:rsidRPr="00004224">
        <w:rPr>
          <w:sz w:val="22"/>
          <w:szCs w:val="22"/>
        </w:rPr>
        <w:t xml:space="preserve"> negli interpelli e negli inviti per l’attribuzione degli incarichi siano inserite espressamente le condizioni ostative al conferimento;</w:t>
      </w:r>
    </w:p>
    <w:p w14:paraId="03145F11" w14:textId="77777777" w:rsidR="007C19C9" w:rsidRPr="00004224" w:rsidRDefault="007C19C9" w:rsidP="009D19EE">
      <w:pPr>
        <w:ind w:left="567"/>
        <w:jc w:val="both"/>
        <w:rPr>
          <w:sz w:val="22"/>
          <w:szCs w:val="22"/>
        </w:rPr>
      </w:pPr>
      <w:r w:rsidRPr="00004224">
        <w:rPr>
          <w:sz w:val="22"/>
          <w:szCs w:val="22"/>
        </w:rPr>
        <w:t> si adottano gli atti necessari per adottare e adeguare i propri regolamenti sulla formazione delle commissioni per l’affidamento di commesse o di concorso.</w:t>
      </w:r>
    </w:p>
    <w:p w14:paraId="03145F12" w14:textId="77777777" w:rsidR="007C19C9" w:rsidRPr="00004224" w:rsidRDefault="007C19C9" w:rsidP="009D19EE">
      <w:pPr>
        <w:ind w:left="567"/>
        <w:jc w:val="both"/>
        <w:rPr>
          <w:sz w:val="22"/>
          <w:szCs w:val="22"/>
        </w:rPr>
      </w:pPr>
    </w:p>
    <w:p w14:paraId="03145F13" w14:textId="77777777" w:rsidR="007C19C9" w:rsidRPr="00004224" w:rsidRDefault="007C19C9" w:rsidP="009D19EE">
      <w:pPr>
        <w:ind w:left="567"/>
        <w:jc w:val="both"/>
        <w:rPr>
          <w:sz w:val="22"/>
          <w:szCs w:val="22"/>
        </w:rPr>
      </w:pPr>
      <w:r w:rsidRPr="00004224">
        <w:rPr>
          <w:sz w:val="22"/>
          <w:szCs w:val="22"/>
        </w:rPr>
        <w:t xml:space="preserve">Inoltre, i soggetti sopra indicati: </w:t>
      </w:r>
    </w:p>
    <w:p w14:paraId="03145F14" w14:textId="77777777" w:rsidR="007C19C9" w:rsidRPr="00004224" w:rsidRDefault="007C19C9" w:rsidP="009D19EE">
      <w:pPr>
        <w:ind w:left="567"/>
        <w:jc w:val="both"/>
        <w:rPr>
          <w:sz w:val="22"/>
          <w:szCs w:val="22"/>
        </w:rPr>
      </w:pPr>
      <w:r w:rsidRPr="00004224">
        <w:rPr>
          <w:sz w:val="22"/>
          <w:szCs w:val="22"/>
        </w:rPr>
        <w:t xml:space="preserve">- non possono fare parte, anche con compiti di segreteria, di Commissioni per l’assunzione di personale dipendente; </w:t>
      </w:r>
    </w:p>
    <w:p w14:paraId="03145F15" w14:textId="493C7F10" w:rsidR="007C19C9" w:rsidRPr="00004224" w:rsidRDefault="007C19C9" w:rsidP="009D19EE">
      <w:pPr>
        <w:ind w:left="567"/>
        <w:jc w:val="both"/>
        <w:rPr>
          <w:sz w:val="22"/>
          <w:szCs w:val="22"/>
        </w:rPr>
      </w:pPr>
      <w:r w:rsidRPr="00004224">
        <w:rPr>
          <w:sz w:val="22"/>
          <w:szCs w:val="22"/>
        </w:rPr>
        <w:t xml:space="preserve">- non possono essere assegnati, anche con funzioni direttive, agli Uffici di </w:t>
      </w:r>
      <w:r w:rsidR="00754182">
        <w:rPr>
          <w:sz w:val="22"/>
          <w:szCs w:val="22"/>
        </w:rPr>
        <w:t>ASPM SERVIZI AMBIENTALI S.R.L.</w:t>
      </w:r>
      <w:r w:rsidRPr="00004224">
        <w:rPr>
          <w:sz w:val="22"/>
          <w:szCs w:val="22"/>
        </w:rPr>
        <w:t xml:space="preserve"> preposti alla gestione delle risorse finanziarie, all’acquisizione di beni, servizi e forniture, nonché alla concessione o all’erogazione di sovvenzioni, </w:t>
      </w:r>
      <w:r w:rsidRPr="00004224">
        <w:rPr>
          <w:sz w:val="22"/>
          <w:szCs w:val="22"/>
        </w:rPr>
        <w:lastRenderedPageBreak/>
        <w:t xml:space="preserve">contributi, sussidi, ausili finanziari o attribuzioni di vantaggi economici a soggetti pubblici e privati, nonché alla partecipazione a gare ed appalti; </w:t>
      </w:r>
    </w:p>
    <w:p w14:paraId="03145F16" w14:textId="77777777" w:rsidR="007C19C9" w:rsidRPr="00004224" w:rsidRDefault="007C19C9" w:rsidP="009D19EE">
      <w:pPr>
        <w:ind w:left="567"/>
        <w:jc w:val="both"/>
        <w:rPr>
          <w:sz w:val="22"/>
          <w:szCs w:val="22"/>
        </w:rPr>
      </w:pPr>
      <w:r w:rsidRPr="00004224">
        <w:rPr>
          <w:sz w:val="22"/>
          <w:szCs w:val="22"/>
        </w:rPr>
        <w:t xml:space="preserve">- non possono fare parte delle Commissioni per la scelta del contraente per l’affidamento di lavori, forniture e servizi, per la concessione o l’erogazione di sovvenzioni, contributi, sussidi, ausili finanziari, nonché per l’attribuzione di vantaggi economici di qualunque genere. </w:t>
      </w:r>
    </w:p>
    <w:p w14:paraId="03145F17" w14:textId="77777777" w:rsidR="007C19C9" w:rsidRPr="00004224" w:rsidRDefault="007C19C9" w:rsidP="009D19EE">
      <w:pPr>
        <w:jc w:val="both"/>
        <w:rPr>
          <w:sz w:val="22"/>
          <w:szCs w:val="22"/>
        </w:rPr>
      </w:pPr>
    </w:p>
    <w:p w14:paraId="03145F18" w14:textId="77777777" w:rsidR="007C19C9" w:rsidRPr="002E06E4" w:rsidRDefault="007C19C9" w:rsidP="00004224">
      <w:pPr>
        <w:ind w:left="567"/>
        <w:jc w:val="both"/>
        <w:rPr>
          <w:sz w:val="22"/>
          <w:szCs w:val="22"/>
        </w:rPr>
      </w:pPr>
      <w:r w:rsidRPr="00004224">
        <w:rPr>
          <w:sz w:val="22"/>
          <w:szCs w:val="22"/>
        </w:rPr>
        <w:t>Il RPCT provvederà ad individuare modalità per gestire i casi di cui al presente paragrafo, anche a mezzo di autodichiarazioni ed eventuali verifiche.</w:t>
      </w:r>
    </w:p>
    <w:p w14:paraId="03145F19" w14:textId="77777777" w:rsidR="007C19C9" w:rsidRDefault="007C19C9" w:rsidP="009D19EE">
      <w:pPr>
        <w:jc w:val="both"/>
        <w:rPr>
          <w:sz w:val="22"/>
          <w:szCs w:val="22"/>
        </w:rPr>
      </w:pPr>
    </w:p>
    <w:sectPr w:rsidR="007C19C9" w:rsidSect="00B10ABB">
      <w:headerReference w:type="default" r:id="rId10"/>
      <w:footerReference w:type="even" r:id="rId11"/>
      <w:footerReference w:type="default" r:id="rId12"/>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27131D" w14:textId="77777777" w:rsidR="002B1EC7" w:rsidRDefault="002B1EC7">
      <w:r>
        <w:separator/>
      </w:r>
    </w:p>
  </w:endnote>
  <w:endnote w:type="continuationSeparator" w:id="0">
    <w:p w14:paraId="2E613F34" w14:textId="77777777" w:rsidR="002B1EC7" w:rsidRDefault="002B1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45F1E" w14:textId="77777777" w:rsidR="002B1EC7" w:rsidRDefault="002B1EC7" w:rsidP="00227C4D">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03145F1F" w14:textId="77777777" w:rsidR="002B1EC7" w:rsidRDefault="002B1EC7">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45F20" w14:textId="77777777" w:rsidR="002B1EC7" w:rsidRDefault="002B1EC7" w:rsidP="00227C4D">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p>
  <w:p w14:paraId="03145F21" w14:textId="77777777" w:rsidR="002B1EC7" w:rsidRDefault="002B1EC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C159CF" w14:textId="77777777" w:rsidR="002B1EC7" w:rsidRDefault="002B1EC7">
      <w:r>
        <w:separator/>
      </w:r>
    </w:p>
  </w:footnote>
  <w:footnote w:type="continuationSeparator" w:id="0">
    <w:p w14:paraId="20568A5F" w14:textId="77777777" w:rsidR="002B1EC7" w:rsidRDefault="002B1E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57CC7" w14:textId="7078FFA1" w:rsidR="005B000B" w:rsidRDefault="005B000B">
    <w:pPr>
      <w:pStyle w:val="Intestazione"/>
    </w:pPr>
    <w:r>
      <w:rPr>
        <w:b/>
        <w:noProof/>
        <w:sz w:val="36"/>
      </w:rPr>
      <w:drawing>
        <wp:anchor distT="0" distB="0" distL="114300" distR="114300" simplePos="0" relativeHeight="251659264" behindDoc="0" locked="0" layoutInCell="1" allowOverlap="1" wp14:anchorId="6CF3BCF2" wp14:editId="79E7DA7F">
          <wp:simplePos x="0" y="0"/>
          <wp:positionH relativeFrom="margin">
            <wp:posOffset>-466725</wp:posOffset>
          </wp:positionH>
          <wp:positionV relativeFrom="paragraph">
            <wp:posOffset>-200660</wp:posOffset>
          </wp:positionV>
          <wp:extent cx="2047875" cy="590550"/>
          <wp:effectExtent l="0" t="0" r="9525" b="0"/>
          <wp:wrapNone/>
          <wp:docPr id="24" name="Immagine 1" descr="ASPM Ambienta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PM Ambientale.png"/>
                  <pic:cNvPicPr/>
                </pic:nvPicPr>
                <pic:blipFill>
                  <a:blip r:embed="rId1"/>
                  <a:stretch>
                    <a:fillRect/>
                  </a:stretch>
                </pic:blipFill>
                <pic:spPr>
                  <a:xfrm>
                    <a:off x="0" y="0"/>
                    <a:ext cx="2047875" cy="5905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169D8"/>
    <w:multiLevelType w:val="multilevel"/>
    <w:tmpl w:val="38AC6FC2"/>
    <w:lvl w:ilvl="0">
      <w:start w:val="1"/>
      <w:numFmt w:val="lowerLetter"/>
      <w:lvlText w:val="%1)"/>
      <w:lvlJc w:val="left"/>
      <w:pPr>
        <w:ind w:left="1260" w:hanging="360"/>
      </w:pPr>
      <w:rPr>
        <w:rFonts w:hint="default"/>
      </w:rPr>
    </w:lvl>
    <w:lvl w:ilvl="1">
      <w:start w:val="1"/>
      <w:numFmt w:val="bullet"/>
      <w:lvlText w:val="o"/>
      <w:lvlJc w:val="left"/>
      <w:pPr>
        <w:ind w:left="1980" w:hanging="360"/>
      </w:pPr>
      <w:rPr>
        <w:rFonts w:ascii="Courier New" w:hAnsi="Courier New" w:hint="default"/>
      </w:rPr>
    </w:lvl>
    <w:lvl w:ilvl="2">
      <w:start w:val="1"/>
      <w:numFmt w:val="bullet"/>
      <w:lvlText w:val=""/>
      <w:lvlJc w:val="left"/>
      <w:pPr>
        <w:ind w:left="2700" w:hanging="360"/>
      </w:pPr>
      <w:rPr>
        <w:rFonts w:ascii="Wingdings" w:hAnsi="Wingdings" w:hint="default"/>
      </w:rPr>
    </w:lvl>
    <w:lvl w:ilvl="3">
      <w:start w:val="1"/>
      <w:numFmt w:val="bullet"/>
      <w:lvlText w:val=""/>
      <w:lvlJc w:val="left"/>
      <w:pPr>
        <w:ind w:left="3420" w:hanging="360"/>
      </w:pPr>
      <w:rPr>
        <w:rFonts w:ascii="Symbol" w:hAnsi="Symbol" w:hint="default"/>
      </w:rPr>
    </w:lvl>
    <w:lvl w:ilvl="4">
      <w:start w:val="1"/>
      <w:numFmt w:val="bullet"/>
      <w:lvlText w:val="o"/>
      <w:lvlJc w:val="left"/>
      <w:pPr>
        <w:ind w:left="4140" w:hanging="360"/>
      </w:pPr>
      <w:rPr>
        <w:rFonts w:ascii="Courier New" w:hAnsi="Courier New" w:cs="Courier New" w:hint="default"/>
      </w:rPr>
    </w:lvl>
    <w:lvl w:ilvl="5">
      <w:start w:val="1"/>
      <w:numFmt w:val="bullet"/>
      <w:lvlText w:val=""/>
      <w:lvlJc w:val="left"/>
      <w:pPr>
        <w:ind w:left="4860" w:hanging="360"/>
      </w:pPr>
      <w:rPr>
        <w:rFonts w:ascii="Wingdings" w:hAnsi="Wingdings" w:hint="default"/>
      </w:rPr>
    </w:lvl>
    <w:lvl w:ilvl="6">
      <w:start w:val="1"/>
      <w:numFmt w:val="bullet"/>
      <w:lvlText w:val=""/>
      <w:lvlJc w:val="left"/>
      <w:pPr>
        <w:ind w:left="5580" w:hanging="360"/>
      </w:pPr>
      <w:rPr>
        <w:rFonts w:ascii="Symbol" w:hAnsi="Symbol" w:hint="default"/>
      </w:rPr>
    </w:lvl>
    <w:lvl w:ilvl="7">
      <w:start w:val="1"/>
      <w:numFmt w:val="bullet"/>
      <w:lvlText w:val="o"/>
      <w:lvlJc w:val="left"/>
      <w:pPr>
        <w:ind w:left="6300" w:hanging="360"/>
      </w:pPr>
      <w:rPr>
        <w:rFonts w:ascii="Courier New" w:hAnsi="Courier New" w:cs="Courier New" w:hint="default"/>
      </w:rPr>
    </w:lvl>
    <w:lvl w:ilvl="8">
      <w:start w:val="1"/>
      <w:numFmt w:val="bullet"/>
      <w:lvlText w:val=""/>
      <w:lvlJc w:val="left"/>
      <w:pPr>
        <w:ind w:left="7020" w:hanging="360"/>
      </w:pPr>
      <w:rPr>
        <w:rFonts w:ascii="Wingdings" w:hAnsi="Wingdings" w:hint="default"/>
      </w:rPr>
    </w:lvl>
  </w:abstractNum>
  <w:abstractNum w:abstractNumId="1" w15:restartNumberingAfterBreak="0">
    <w:nsid w:val="09466D7C"/>
    <w:multiLevelType w:val="hybridMultilevel"/>
    <w:tmpl w:val="9616621C"/>
    <w:lvl w:ilvl="0" w:tplc="12AE08D0">
      <w:start w:val="2"/>
      <w:numFmt w:val="bullet"/>
      <w:lvlText w:val=""/>
      <w:lvlJc w:val="left"/>
      <w:pPr>
        <w:tabs>
          <w:tab w:val="num" w:pos="900"/>
        </w:tabs>
        <w:ind w:left="900" w:hanging="360"/>
      </w:pPr>
      <w:rPr>
        <w:rFonts w:ascii="Symbol" w:eastAsia="Times New Roman" w:hAnsi="Symbol" w:hint="default"/>
      </w:rPr>
    </w:lvl>
    <w:lvl w:ilvl="1" w:tplc="04100003" w:tentative="1">
      <w:start w:val="1"/>
      <w:numFmt w:val="bullet"/>
      <w:lvlText w:val="o"/>
      <w:lvlJc w:val="left"/>
      <w:pPr>
        <w:tabs>
          <w:tab w:val="num" w:pos="1620"/>
        </w:tabs>
        <w:ind w:left="1620" w:hanging="360"/>
      </w:pPr>
      <w:rPr>
        <w:rFonts w:ascii="Courier New" w:hAnsi="Courier New" w:hint="default"/>
      </w:rPr>
    </w:lvl>
    <w:lvl w:ilvl="2" w:tplc="04100005" w:tentative="1">
      <w:start w:val="1"/>
      <w:numFmt w:val="bullet"/>
      <w:lvlText w:val=""/>
      <w:lvlJc w:val="left"/>
      <w:pPr>
        <w:tabs>
          <w:tab w:val="num" w:pos="2340"/>
        </w:tabs>
        <w:ind w:left="2340" w:hanging="360"/>
      </w:pPr>
      <w:rPr>
        <w:rFonts w:ascii="Wingdings" w:hAnsi="Wingdings" w:hint="default"/>
      </w:rPr>
    </w:lvl>
    <w:lvl w:ilvl="3" w:tplc="04100001" w:tentative="1">
      <w:start w:val="1"/>
      <w:numFmt w:val="bullet"/>
      <w:lvlText w:val=""/>
      <w:lvlJc w:val="left"/>
      <w:pPr>
        <w:tabs>
          <w:tab w:val="num" w:pos="3060"/>
        </w:tabs>
        <w:ind w:left="3060" w:hanging="360"/>
      </w:pPr>
      <w:rPr>
        <w:rFonts w:ascii="Symbol" w:hAnsi="Symbol" w:hint="default"/>
      </w:rPr>
    </w:lvl>
    <w:lvl w:ilvl="4" w:tplc="04100003" w:tentative="1">
      <w:start w:val="1"/>
      <w:numFmt w:val="bullet"/>
      <w:lvlText w:val="o"/>
      <w:lvlJc w:val="left"/>
      <w:pPr>
        <w:tabs>
          <w:tab w:val="num" w:pos="3780"/>
        </w:tabs>
        <w:ind w:left="3780" w:hanging="360"/>
      </w:pPr>
      <w:rPr>
        <w:rFonts w:ascii="Courier New" w:hAnsi="Courier New" w:hint="default"/>
      </w:rPr>
    </w:lvl>
    <w:lvl w:ilvl="5" w:tplc="04100005" w:tentative="1">
      <w:start w:val="1"/>
      <w:numFmt w:val="bullet"/>
      <w:lvlText w:val=""/>
      <w:lvlJc w:val="left"/>
      <w:pPr>
        <w:tabs>
          <w:tab w:val="num" w:pos="4500"/>
        </w:tabs>
        <w:ind w:left="4500" w:hanging="360"/>
      </w:pPr>
      <w:rPr>
        <w:rFonts w:ascii="Wingdings" w:hAnsi="Wingdings" w:hint="default"/>
      </w:rPr>
    </w:lvl>
    <w:lvl w:ilvl="6" w:tplc="04100001" w:tentative="1">
      <w:start w:val="1"/>
      <w:numFmt w:val="bullet"/>
      <w:lvlText w:val=""/>
      <w:lvlJc w:val="left"/>
      <w:pPr>
        <w:tabs>
          <w:tab w:val="num" w:pos="5220"/>
        </w:tabs>
        <w:ind w:left="5220" w:hanging="360"/>
      </w:pPr>
      <w:rPr>
        <w:rFonts w:ascii="Symbol" w:hAnsi="Symbol" w:hint="default"/>
      </w:rPr>
    </w:lvl>
    <w:lvl w:ilvl="7" w:tplc="04100003" w:tentative="1">
      <w:start w:val="1"/>
      <w:numFmt w:val="bullet"/>
      <w:lvlText w:val="o"/>
      <w:lvlJc w:val="left"/>
      <w:pPr>
        <w:tabs>
          <w:tab w:val="num" w:pos="5940"/>
        </w:tabs>
        <w:ind w:left="5940" w:hanging="360"/>
      </w:pPr>
      <w:rPr>
        <w:rFonts w:ascii="Courier New" w:hAnsi="Courier New" w:hint="default"/>
      </w:rPr>
    </w:lvl>
    <w:lvl w:ilvl="8" w:tplc="04100005" w:tentative="1">
      <w:start w:val="1"/>
      <w:numFmt w:val="bullet"/>
      <w:lvlText w:val=""/>
      <w:lvlJc w:val="left"/>
      <w:pPr>
        <w:tabs>
          <w:tab w:val="num" w:pos="6660"/>
        </w:tabs>
        <w:ind w:left="6660" w:hanging="360"/>
      </w:pPr>
      <w:rPr>
        <w:rFonts w:ascii="Wingdings" w:hAnsi="Wingdings" w:hint="default"/>
      </w:rPr>
    </w:lvl>
  </w:abstractNum>
  <w:abstractNum w:abstractNumId="2" w15:restartNumberingAfterBreak="0">
    <w:nsid w:val="096525ED"/>
    <w:multiLevelType w:val="hybridMultilevel"/>
    <w:tmpl w:val="687495EC"/>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CB368E0"/>
    <w:multiLevelType w:val="hybridMultilevel"/>
    <w:tmpl w:val="66AADD5A"/>
    <w:lvl w:ilvl="0" w:tplc="7F6824B2">
      <w:start w:val="1"/>
      <w:numFmt w:val="decimal"/>
      <w:lvlText w:val="%1."/>
      <w:lvlJc w:val="left"/>
      <w:pPr>
        <w:ind w:left="644"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D7B4DEF"/>
    <w:multiLevelType w:val="hybridMultilevel"/>
    <w:tmpl w:val="0630C19E"/>
    <w:lvl w:ilvl="0" w:tplc="04100001">
      <w:start w:val="1"/>
      <w:numFmt w:val="bullet"/>
      <w:lvlText w:val=""/>
      <w:lvlJc w:val="left"/>
      <w:pPr>
        <w:ind w:left="778" w:hanging="360"/>
      </w:pPr>
      <w:rPr>
        <w:rFonts w:ascii="Symbol" w:hAnsi="Symbol" w:hint="default"/>
      </w:rPr>
    </w:lvl>
    <w:lvl w:ilvl="1" w:tplc="04100003" w:tentative="1">
      <w:start w:val="1"/>
      <w:numFmt w:val="bullet"/>
      <w:lvlText w:val="o"/>
      <w:lvlJc w:val="left"/>
      <w:pPr>
        <w:ind w:left="1498" w:hanging="360"/>
      </w:pPr>
      <w:rPr>
        <w:rFonts w:ascii="Courier New" w:hAnsi="Courier New" w:cs="Courier New" w:hint="default"/>
      </w:rPr>
    </w:lvl>
    <w:lvl w:ilvl="2" w:tplc="04100005" w:tentative="1">
      <w:start w:val="1"/>
      <w:numFmt w:val="bullet"/>
      <w:lvlText w:val=""/>
      <w:lvlJc w:val="left"/>
      <w:pPr>
        <w:ind w:left="2218" w:hanging="360"/>
      </w:pPr>
      <w:rPr>
        <w:rFonts w:ascii="Wingdings" w:hAnsi="Wingdings" w:hint="default"/>
      </w:rPr>
    </w:lvl>
    <w:lvl w:ilvl="3" w:tplc="04100001" w:tentative="1">
      <w:start w:val="1"/>
      <w:numFmt w:val="bullet"/>
      <w:lvlText w:val=""/>
      <w:lvlJc w:val="left"/>
      <w:pPr>
        <w:ind w:left="2938" w:hanging="360"/>
      </w:pPr>
      <w:rPr>
        <w:rFonts w:ascii="Symbol" w:hAnsi="Symbol" w:hint="default"/>
      </w:rPr>
    </w:lvl>
    <w:lvl w:ilvl="4" w:tplc="04100003" w:tentative="1">
      <w:start w:val="1"/>
      <w:numFmt w:val="bullet"/>
      <w:lvlText w:val="o"/>
      <w:lvlJc w:val="left"/>
      <w:pPr>
        <w:ind w:left="3658" w:hanging="360"/>
      </w:pPr>
      <w:rPr>
        <w:rFonts w:ascii="Courier New" w:hAnsi="Courier New" w:cs="Courier New" w:hint="default"/>
      </w:rPr>
    </w:lvl>
    <w:lvl w:ilvl="5" w:tplc="04100005" w:tentative="1">
      <w:start w:val="1"/>
      <w:numFmt w:val="bullet"/>
      <w:lvlText w:val=""/>
      <w:lvlJc w:val="left"/>
      <w:pPr>
        <w:ind w:left="4378" w:hanging="360"/>
      </w:pPr>
      <w:rPr>
        <w:rFonts w:ascii="Wingdings" w:hAnsi="Wingdings" w:hint="default"/>
      </w:rPr>
    </w:lvl>
    <w:lvl w:ilvl="6" w:tplc="04100001" w:tentative="1">
      <w:start w:val="1"/>
      <w:numFmt w:val="bullet"/>
      <w:lvlText w:val=""/>
      <w:lvlJc w:val="left"/>
      <w:pPr>
        <w:ind w:left="5098" w:hanging="360"/>
      </w:pPr>
      <w:rPr>
        <w:rFonts w:ascii="Symbol" w:hAnsi="Symbol" w:hint="default"/>
      </w:rPr>
    </w:lvl>
    <w:lvl w:ilvl="7" w:tplc="04100003" w:tentative="1">
      <w:start w:val="1"/>
      <w:numFmt w:val="bullet"/>
      <w:lvlText w:val="o"/>
      <w:lvlJc w:val="left"/>
      <w:pPr>
        <w:ind w:left="5818" w:hanging="360"/>
      </w:pPr>
      <w:rPr>
        <w:rFonts w:ascii="Courier New" w:hAnsi="Courier New" w:cs="Courier New" w:hint="default"/>
      </w:rPr>
    </w:lvl>
    <w:lvl w:ilvl="8" w:tplc="04100005" w:tentative="1">
      <w:start w:val="1"/>
      <w:numFmt w:val="bullet"/>
      <w:lvlText w:val=""/>
      <w:lvlJc w:val="left"/>
      <w:pPr>
        <w:ind w:left="6538" w:hanging="360"/>
      </w:pPr>
      <w:rPr>
        <w:rFonts w:ascii="Wingdings" w:hAnsi="Wingdings" w:hint="default"/>
      </w:rPr>
    </w:lvl>
  </w:abstractNum>
  <w:abstractNum w:abstractNumId="5" w15:restartNumberingAfterBreak="0">
    <w:nsid w:val="0F600E4B"/>
    <w:multiLevelType w:val="multilevel"/>
    <w:tmpl w:val="5FBC23B6"/>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0221FA6"/>
    <w:multiLevelType w:val="hybridMultilevel"/>
    <w:tmpl w:val="29E46EC8"/>
    <w:lvl w:ilvl="0" w:tplc="B7F4790C">
      <w:start w:val="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5AF1E5A"/>
    <w:multiLevelType w:val="hybridMultilevel"/>
    <w:tmpl w:val="B9BCF1C0"/>
    <w:lvl w:ilvl="0" w:tplc="4DC4C3B0">
      <w:start w:val="5"/>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AAD2117"/>
    <w:multiLevelType w:val="hybridMultilevel"/>
    <w:tmpl w:val="FC028EC6"/>
    <w:lvl w:ilvl="0" w:tplc="DE84F60E">
      <w:numFmt w:val="bullet"/>
      <w:lvlText w:val="-"/>
      <w:lvlJc w:val="left"/>
      <w:pPr>
        <w:tabs>
          <w:tab w:val="num" w:pos="720"/>
        </w:tabs>
        <w:ind w:left="720" w:hanging="360"/>
      </w:pPr>
      <w:rPr>
        <w:rFonts w:ascii="Times New Roman" w:eastAsia="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C565461"/>
    <w:multiLevelType w:val="multilevel"/>
    <w:tmpl w:val="2C1A5D2C"/>
    <w:lvl w:ilvl="0">
      <w:start w:val="1"/>
      <w:numFmt w:val="decimal"/>
      <w:pStyle w:val="Titolo1"/>
      <w:lvlText w:val="%1"/>
      <w:lvlJc w:val="left"/>
      <w:pPr>
        <w:ind w:left="432" w:hanging="432"/>
      </w:pPr>
      <w:rPr>
        <w:rFonts w:cs="Times New Roman"/>
      </w:rPr>
    </w:lvl>
    <w:lvl w:ilvl="1">
      <w:start w:val="1"/>
      <w:numFmt w:val="decimal"/>
      <w:pStyle w:val="Titolo2"/>
      <w:lvlText w:val="%1.%2"/>
      <w:lvlJc w:val="left"/>
      <w:pPr>
        <w:ind w:left="576" w:hanging="576"/>
      </w:pPr>
      <w:rPr>
        <w:rFonts w:cs="Times New Roman"/>
      </w:rPr>
    </w:lvl>
    <w:lvl w:ilvl="2">
      <w:start w:val="1"/>
      <w:numFmt w:val="decimal"/>
      <w:pStyle w:val="Titolo3"/>
      <w:lvlText w:val="%1.%2.%3"/>
      <w:lvlJc w:val="left"/>
      <w:pPr>
        <w:ind w:left="720" w:hanging="720"/>
      </w:pPr>
      <w:rPr>
        <w:rFonts w:cs="Times New Roman"/>
      </w:rPr>
    </w:lvl>
    <w:lvl w:ilvl="3">
      <w:start w:val="1"/>
      <w:numFmt w:val="decimal"/>
      <w:pStyle w:val="Titolo4"/>
      <w:lvlText w:val="%1.%2.%3.%4"/>
      <w:lvlJc w:val="left"/>
      <w:pPr>
        <w:ind w:left="864" w:hanging="864"/>
      </w:pPr>
      <w:rPr>
        <w:rFonts w:cs="Times New Roman"/>
      </w:rPr>
    </w:lvl>
    <w:lvl w:ilvl="4">
      <w:start w:val="1"/>
      <w:numFmt w:val="decimal"/>
      <w:pStyle w:val="Titolo5"/>
      <w:lvlText w:val="%1.%2.%3.%4.%5"/>
      <w:lvlJc w:val="left"/>
      <w:pPr>
        <w:ind w:left="1008" w:hanging="1008"/>
      </w:pPr>
      <w:rPr>
        <w:rFonts w:cs="Times New Roman"/>
      </w:rPr>
    </w:lvl>
    <w:lvl w:ilvl="5">
      <w:start w:val="1"/>
      <w:numFmt w:val="decimal"/>
      <w:pStyle w:val="Titolo6"/>
      <w:lvlText w:val="%1.%2.%3.%4.%5.%6"/>
      <w:lvlJc w:val="left"/>
      <w:pPr>
        <w:ind w:left="1152" w:hanging="1152"/>
      </w:pPr>
      <w:rPr>
        <w:rFonts w:cs="Times New Roman"/>
      </w:rPr>
    </w:lvl>
    <w:lvl w:ilvl="6">
      <w:start w:val="1"/>
      <w:numFmt w:val="decimal"/>
      <w:pStyle w:val="Titolo7"/>
      <w:lvlText w:val="%1.%2.%3.%4.%5.%6.%7"/>
      <w:lvlJc w:val="left"/>
      <w:pPr>
        <w:ind w:left="1296" w:hanging="1296"/>
      </w:pPr>
      <w:rPr>
        <w:rFonts w:cs="Times New Roman"/>
      </w:rPr>
    </w:lvl>
    <w:lvl w:ilvl="7">
      <w:start w:val="1"/>
      <w:numFmt w:val="decimal"/>
      <w:pStyle w:val="Titolo8"/>
      <w:lvlText w:val="%1.%2.%3.%4.%5.%6.%7.%8"/>
      <w:lvlJc w:val="left"/>
      <w:pPr>
        <w:ind w:left="1440" w:hanging="1440"/>
      </w:pPr>
      <w:rPr>
        <w:rFonts w:cs="Times New Roman"/>
      </w:rPr>
    </w:lvl>
    <w:lvl w:ilvl="8">
      <w:start w:val="1"/>
      <w:numFmt w:val="decimal"/>
      <w:pStyle w:val="Titolo9"/>
      <w:lvlText w:val="%1.%2.%3.%4.%5.%6.%7.%8.%9"/>
      <w:lvlJc w:val="left"/>
      <w:pPr>
        <w:ind w:left="1584" w:hanging="1584"/>
      </w:pPr>
      <w:rPr>
        <w:rFonts w:cs="Times New Roman"/>
      </w:rPr>
    </w:lvl>
  </w:abstractNum>
  <w:abstractNum w:abstractNumId="10" w15:restartNumberingAfterBreak="0">
    <w:nsid w:val="1D3106DF"/>
    <w:multiLevelType w:val="hybridMultilevel"/>
    <w:tmpl w:val="86807DC0"/>
    <w:lvl w:ilvl="0" w:tplc="3E2EDF82">
      <w:start w:val="10"/>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Times New Roman"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Times New Roman" w:hint="default"/>
      </w:rPr>
    </w:lvl>
    <w:lvl w:ilvl="8" w:tplc="04100005">
      <w:start w:val="1"/>
      <w:numFmt w:val="bullet"/>
      <w:lvlText w:val=""/>
      <w:lvlJc w:val="left"/>
      <w:pPr>
        <w:ind w:left="6480" w:hanging="360"/>
      </w:pPr>
      <w:rPr>
        <w:rFonts w:ascii="Wingdings" w:hAnsi="Wingdings" w:hint="default"/>
      </w:rPr>
    </w:lvl>
  </w:abstractNum>
  <w:abstractNum w:abstractNumId="11" w15:restartNumberingAfterBreak="0">
    <w:nsid w:val="1D95180D"/>
    <w:multiLevelType w:val="hybridMultilevel"/>
    <w:tmpl w:val="A1EA213A"/>
    <w:lvl w:ilvl="0" w:tplc="04100017">
      <w:start w:val="1"/>
      <w:numFmt w:val="lowerLetter"/>
      <w:lvlText w:val="%1)"/>
      <w:lvlJc w:val="left"/>
      <w:pPr>
        <w:ind w:left="644"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2" w15:restartNumberingAfterBreak="0">
    <w:nsid w:val="2A4252C2"/>
    <w:multiLevelType w:val="multilevel"/>
    <w:tmpl w:val="0410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C9B7DEE"/>
    <w:multiLevelType w:val="hybridMultilevel"/>
    <w:tmpl w:val="F1F84110"/>
    <w:lvl w:ilvl="0" w:tplc="5C941D5E">
      <w:start w:val="4"/>
      <w:numFmt w:val="bullet"/>
      <w:lvlText w:val="-"/>
      <w:lvlJc w:val="left"/>
      <w:pPr>
        <w:tabs>
          <w:tab w:val="num" w:pos="900"/>
        </w:tabs>
        <w:ind w:left="900" w:hanging="360"/>
      </w:pPr>
      <w:rPr>
        <w:rFonts w:ascii="Times New Roman" w:eastAsia="Times New Roman" w:hAnsi="Times New Roman" w:hint="default"/>
      </w:rPr>
    </w:lvl>
    <w:lvl w:ilvl="1" w:tplc="04100003" w:tentative="1">
      <w:start w:val="1"/>
      <w:numFmt w:val="bullet"/>
      <w:lvlText w:val="o"/>
      <w:lvlJc w:val="left"/>
      <w:pPr>
        <w:tabs>
          <w:tab w:val="num" w:pos="1620"/>
        </w:tabs>
        <w:ind w:left="1620" w:hanging="360"/>
      </w:pPr>
      <w:rPr>
        <w:rFonts w:ascii="Courier New" w:hAnsi="Courier New" w:hint="default"/>
      </w:rPr>
    </w:lvl>
    <w:lvl w:ilvl="2" w:tplc="04100005" w:tentative="1">
      <w:start w:val="1"/>
      <w:numFmt w:val="bullet"/>
      <w:lvlText w:val=""/>
      <w:lvlJc w:val="left"/>
      <w:pPr>
        <w:tabs>
          <w:tab w:val="num" w:pos="2340"/>
        </w:tabs>
        <w:ind w:left="2340" w:hanging="360"/>
      </w:pPr>
      <w:rPr>
        <w:rFonts w:ascii="Wingdings" w:hAnsi="Wingdings" w:hint="default"/>
      </w:rPr>
    </w:lvl>
    <w:lvl w:ilvl="3" w:tplc="04100001" w:tentative="1">
      <w:start w:val="1"/>
      <w:numFmt w:val="bullet"/>
      <w:lvlText w:val=""/>
      <w:lvlJc w:val="left"/>
      <w:pPr>
        <w:tabs>
          <w:tab w:val="num" w:pos="3060"/>
        </w:tabs>
        <w:ind w:left="3060" w:hanging="360"/>
      </w:pPr>
      <w:rPr>
        <w:rFonts w:ascii="Symbol" w:hAnsi="Symbol" w:hint="default"/>
      </w:rPr>
    </w:lvl>
    <w:lvl w:ilvl="4" w:tplc="04100003" w:tentative="1">
      <w:start w:val="1"/>
      <w:numFmt w:val="bullet"/>
      <w:lvlText w:val="o"/>
      <w:lvlJc w:val="left"/>
      <w:pPr>
        <w:tabs>
          <w:tab w:val="num" w:pos="3780"/>
        </w:tabs>
        <w:ind w:left="3780" w:hanging="360"/>
      </w:pPr>
      <w:rPr>
        <w:rFonts w:ascii="Courier New" w:hAnsi="Courier New" w:hint="default"/>
      </w:rPr>
    </w:lvl>
    <w:lvl w:ilvl="5" w:tplc="04100005" w:tentative="1">
      <w:start w:val="1"/>
      <w:numFmt w:val="bullet"/>
      <w:lvlText w:val=""/>
      <w:lvlJc w:val="left"/>
      <w:pPr>
        <w:tabs>
          <w:tab w:val="num" w:pos="4500"/>
        </w:tabs>
        <w:ind w:left="4500" w:hanging="360"/>
      </w:pPr>
      <w:rPr>
        <w:rFonts w:ascii="Wingdings" w:hAnsi="Wingdings" w:hint="default"/>
      </w:rPr>
    </w:lvl>
    <w:lvl w:ilvl="6" w:tplc="04100001" w:tentative="1">
      <w:start w:val="1"/>
      <w:numFmt w:val="bullet"/>
      <w:lvlText w:val=""/>
      <w:lvlJc w:val="left"/>
      <w:pPr>
        <w:tabs>
          <w:tab w:val="num" w:pos="5220"/>
        </w:tabs>
        <w:ind w:left="5220" w:hanging="360"/>
      </w:pPr>
      <w:rPr>
        <w:rFonts w:ascii="Symbol" w:hAnsi="Symbol" w:hint="default"/>
      </w:rPr>
    </w:lvl>
    <w:lvl w:ilvl="7" w:tplc="04100003" w:tentative="1">
      <w:start w:val="1"/>
      <w:numFmt w:val="bullet"/>
      <w:lvlText w:val="o"/>
      <w:lvlJc w:val="left"/>
      <w:pPr>
        <w:tabs>
          <w:tab w:val="num" w:pos="5940"/>
        </w:tabs>
        <w:ind w:left="5940" w:hanging="360"/>
      </w:pPr>
      <w:rPr>
        <w:rFonts w:ascii="Courier New" w:hAnsi="Courier New" w:hint="default"/>
      </w:rPr>
    </w:lvl>
    <w:lvl w:ilvl="8" w:tplc="04100005" w:tentative="1">
      <w:start w:val="1"/>
      <w:numFmt w:val="bullet"/>
      <w:lvlText w:val=""/>
      <w:lvlJc w:val="left"/>
      <w:pPr>
        <w:tabs>
          <w:tab w:val="num" w:pos="6660"/>
        </w:tabs>
        <w:ind w:left="6660" w:hanging="360"/>
      </w:pPr>
      <w:rPr>
        <w:rFonts w:ascii="Wingdings" w:hAnsi="Wingdings" w:hint="default"/>
      </w:rPr>
    </w:lvl>
  </w:abstractNum>
  <w:abstractNum w:abstractNumId="14" w15:restartNumberingAfterBreak="0">
    <w:nsid w:val="2F370F28"/>
    <w:multiLevelType w:val="hybridMultilevel"/>
    <w:tmpl w:val="0D0A866A"/>
    <w:lvl w:ilvl="0" w:tplc="CC9AEF0A">
      <w:start w:val="16"/>
      <w:numFmt w:val="bullet"/>
      <w:lvlText w:val="-"/>
      <w:lvlJc w:val="left"/>
      <w:pPr>
        <w:tabs>
          <w:tab w:val="num" w:pos="720"/>
        </w:tabs>
        <w:ind w:left="720" w:hanging="360"/>
      </w:pPr>
      <w:rPr>
        <w:rFonts w:ascii="Times New Roman" w:eastAsia="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2E24B9"/>
    <w:multiLevelType w:val="hybridMultilevel"/>
    <w:tmpl w:val="A48E7CC8"/>
    <w:lvl w:ilvl="0" w:tplc="C8EEF006">
      <w:start w:val="4"/>
      <w:numFmt w:val="bullet"/>
      <w:lvlText w:val="-"/>
      <w:lvlJc w:val="left"/>
      <w:pPr>
        <w:tabs>
          <w:tab w:val="num" w:pos="900"/>
        </w:tabs>
        <w:ind w:left="900" w:hanging="360"/>
      </w:pPr>
      <w:rPr>
        <w:rFonts w:ascii="Times New Roman" w:eastAsia="Times New Roman" w:hAnsi="Times New Roman" w:hint="default"/>
      </w:rPr>
    </w:lvl>
    <w:lvl w:ilvl="1" w:tplc="04100003" w:tentative="1">
      <w:start w:val="1"/>
      <w:numFmt w:val="bullet"/>
      <w:lvlText w:val="o"/>
      <w:lvlJc w:val="left"/>
      <w:pPr>
        <w:tabs>
          <w:tab w:val="num" w:pos="1620"/>
        </w:tabs>
        <w:ind w:left="1620" w:hanging="360"/>
      </w:pPr>
      <w:rPr>
        <w:rFonts w:ascii="Courier New" w:hAnsi="Courier New" w:hint="default"/>
      </w:rPr>
    </w:lvl>
    <w:lvl w:ilvl="2" w:tplc="04100005" w:tentative="1">
      <w:start w:val="1"/>
      <w:numFmt w:val="bullet"/>
      <w:lvlText w:val=""/>
      <w:lvlJc w:val="left"/>
      <w:pPr>
        <w:tabs>
          <w:tab w:val="num" w:pos="2340"/>
        </w:tabs>
        <w:ind w:left="2340" w:hanging="360"/>
      </w:pPr>
      <w:rPr>
        <w:rFonts w:ascii="Wingdings" w:hAnsi="Wingdings" w:hint="default"/>
      </w:rPr>
    </w:lvl>
    <w:lvl w:ilvl="3" w:tplc="04100001" w:tentative="1">
      <w:start w:val="1"/>
      <w:numFmt w:val="bullet"/>
      <w:lvlText w:val=""/>
      <w:lvlJc w:val="left"/>
      <w:pPr>
        <w:tabs>
          <w:tab w:val="num" w:pos="3060"/>
        </w:tabs>
        <w:ind w:left="3060" w:hanging="360"/>
      </w:pPr>
      <w:rPr>
        <w:rFonts w:ascii="Symbol" w:hAnsi="Symbol" w:hint="default"/>
      </w:rPr>
    </w:lvl>
    <w:lvl w:ilvl="4" w:tplc="04100003" w:tentative="1">
      <w:start w:val="1"/>
      <w:numFmt w:val="bullet"/>
      <w:lvlText w:val="o"/>
      <w:lvlJc w:val="left"/>
      <w:pPr>
        <w:tabs>
          <w:tab w:val="num" w:pos="3780"/>
        </w:tabs>
        <w:ind w:left="3780" w:hanging="360"/>
      </w:pPr>
      <w:rPr>
        <w:rFonts w:ascii="Courier New" w:hAnsi="Courier New" w:hint="default"/>
      </w:rPr>
    </w:lvl>
    <w:lvl w:ilvl="5" w:tplc="04100005" w:tentative="1">
      <w:start w:val="1"/>
      <w:numFmt w:val="bullet"/>
      <w:lvlText w:val=""/>
      <w:lvlJc w:val="left"/>
      <w:pPr>
        <w:tabs>
          <w:tab w:val="num" w:pos="4500"/>
        </w:tabs>
        <w:ind w:left="4500" w:hanging="360"/>
      </w:pPr>
      <w:rPr>
        <w:rFonts w:ascii="Wingdings" w:hAnsi="Wingdings" w:hint="default"/>
      </w:rPr>
    </w:lvl>
    <w:lvl w:ilvl="6" w:tplc="04100001" w:tentative="1">
      <w:start w:val="1"/>
      <w:numFmt w:val="bullet"/>
      <w:lvlText w:val=""/>
      <w:lvlJc w:val="left"/>
      <w:pPr>
        <w:tabs>
          <w:tab w:val="num" w:pos="5220"/>
        </w:tabs>
        <w:ind w:left="5220" w:hanging="360"/>
      </w:pPr>
      <w:rPr>
        <w:rFonts w:ascii="Symbol" w:hAnsi="Symbol" w:hint="default"/>
      </w:rPr>
    </w:lvl>
    <w:lvl w:ilvl="7" w:tplc="04100003" w:tentative="1">
      <w:start w:val="1"/>
      <w:numFmt w:val="bullet"/>
      <w:lvlText w:val="o"/>
      <w:lvlJc w:val="left"/>
      <w:pPr>
        <w:tabs>
          <w:tab w:val="num" w:pos="5940"/>
        </w:tabs>
        <w:ind w:left="5940" w:hanging="360"/>
      </w:pPr>
      <w:rPr>
        <w:rFonts w:ascii="Courier New" w:hAnsi="Courier New" w:hint="default"/>
      </w:rPr>
    </w:lvl>
    <w:lvl w:ilvl="8" w:tplc="04100005" w:tentative="1">
      <w:start w:val="1"/>
      <w:numFmt w:val="bullet"/>
      <w:lvlText w:val=""/>
      <w:lvlJc w:val="left"/>
      <w:pPr>
        <w:tabs>
          <w:tab w:val="num" w:pos="6660"/>
        </w:tabs>
        <w:ind w:left="6660" w:hanging="360"/>
      </w:pPr>
      <w:rPr>
        <w:rFonts w:ascii="Wingdings" w:hAnsi="Wingdings" w:hint="default"/>
      </w:rPr>
    </w:lvl>
  </w:abstractNum>
  <w:abstractNum w:abstractNumId="16" w15:restartNumberingAfterBreak="0">
    <w:nsid w:val="34625DCD"/>
    <w:multiLevelType w:val="hybridMultilevel"/>
    <w:tmpl w:val="888CEA58"/>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5983A3D"/>
    <w:multiLevelType w:val="hybridMultilevel"/>
    <w:tmpl w:val="F68C0B14"/>
    <w:lvl w:ilvl="0" w:tplc="04100017">
      <w:start w:val="1"/>
      <w:numFmt w:val="lowerLetter"/>
      <w:lvlText w:val="%1)"/>
      <w:lvlJc w:val="left"/>
      <w:pPr>
        <w:ind w:left="1260" w:hanging="360"/>
      </w:pPr>
    </w:lvl>
    <w:lvl w:ilvl="1" w:tplc="04100019" w:tentative="1">
      <w:start w:val="1"/>
      <w:numFmt w:val="lowerLetter"/>
      <w:lvlText w:val="%2."/>
      <w:lvlJc w:val="left"/>
      <w:pPr>
        <w:ind w:left="1980" w:hanging="360"/>
      </w:pPr>
    </w:lvl>
    <w:lvl w:ilvl="2" w:tplc="0410001B" w:tentative="1">
      <w:start w:val="1"/>
      <w:numFmt w:val="lowerRoman"/>
      <w:lvlText w:val="%3."/>
      <w:lvlJc w:val="right"/>
      <w:pPr>
        <w:ind w:left="2700" w:hanging="180"/>
      </w:pPr>
    </w:lvl>
    <w:lvl w:ilvl="3" w:tplc="0410000F" w:tentative="1">
      <w:start w:val="1"/>
      <w:numFmt w:val="decimal"/>
      <w:lvlText w:val="%4."/>
      <w:lvlJc w:val="left"/>
      <w:pPr>
        <w:ind w:left="3420" w:hanging="360"/>
      </w:pPr>
    </w:lvl>
    <w:lvl w:ilvl="4" w:tplc="04100019" w:tentative="1">
      <w:start w:val="1"/>
      <w:numFmt w:val="lowerLetter"/>
      <w:lvlText w:val="%5."/>
      <w:lvlJc w:val="left"/>
      <w:pPr>
        <w:ind w:left="4140" w:hanging="360"/>
      </w:pPr>
    </w:lvl>
    <w:lvl w:ilvl="5" w:tplc="0410001B" w:tentative="1">
      <w:start w:val="1"/>
      <w:numFmt w:val="lowerRoman"/>
      <w:lvlText w:val="%6."/>
      <w:lvlJc w:val="right"/>
      <w:pPr>
        <w:ind w:left="4860" w:hanging="180"/>
      </w:pPr>
    </w:lvl>
    <w:lvl w:ilvl="6" w:tplc="0410000F" w:tentative="1">
      <w:start w:val="1"/>
      <w:numFmt w:val="decimal"/>
      <w:lvlText w:val="%7."/>
      <w:lvlJc w:val="left"/>
      <w:pPr>
        <w:ind w:left="5580" w:hanging="360"/>
      </w:pPr>
    </w:lvl>
    <w:lvl w:ilvl="7" w:tplc="04100019" w:tentative="1">
      <w:start w:val="1"/>
      <w:numFmt w:val="lowerLetter"/>
      <w:lvlText w:val="%8."/>
      <w:lvlJc w:val="left"/>
      <w:pPr>
        <w:ind w:left="6300" w:hanging="360"/>
      </w:pPr>
    </w:lvl>
    <w:lvl w:ilvl="8" w:tplc="0410001B" w:tentative="1">
      <w:start w:val="1"/>
      <w:numFmt w:val="lowerRoman"/>
      <w:lvlText w:val="%9."/>
      <w:lvlJc w:val="right"/>
      <w:pPr>
        <w:ind w:left="7020" w:hanging="180"/>
      </w:pPr>
    </w:lvl>
  </w:abstractNum>
  <w:abstractNum w:abstractNumId="18" w15:restartNumberingAfterBreak="0">
    <w:nsid w:val="41052717"/>
    <w:multiLevelType w:val="hybridMultilevel"/>
    <w:tmpl w:val="70B8C27C"/>
    <w:lvl w:ilvl="0" w:tplc="50D68D34">
      <w:start w:val="1"/>
      <w:numFmt w:val="lowerLetter"/>
      <w:lvlText w:val="%1)"/>
      <w:lvlJc w:val="left"/>
      <w:pPr>
        <w:tabs>
          <w:tab w:val="num" w:pos="900"/>
        </w:tabs>
        <w:ind w:left="900" w:hanging="360"/>
      </w:pPr>
      <w:rPr>
        <w:rFonts w:cs="Times New Roman" w:hint="default"/>
      </w:rPr>
    </w:lvl>
    <w:lvl w:ilvl="1" w:tplc="04100019" w:tentative="1">
      <w:start w:val="1"/>
      <w:numFmt w:val="lowerLetter"/>
      <w:lvlText w:val="%2."/>
      <w:lvlJc w:val="left"/>
      <w:pPr>
        <w:tabs>
          <w:tab w:val="num" w:pos="1620"/>
        </w:tabs>
        <w:ind w:left="1620" w:hanging="360"/>
      </w:pPr>
      <w:rPr>
        <w:rFonts w:cs="Times New Roman"/>
      </w:rPr>
    </w:lvl>
    <w:lvl w:ilvl="2" w:tplc="0410001B" w:tentative="1">
      <w:start w:val="1"/>
      <w:numFmt w:val="lowerRoman"/>
      <w:lvlText w:val="%3."/>
      <w:lvlJc w:val="right"/>
      <w:pPr>
        <w:tabs>
          <w:tab w:val="num" w:pos="2340"/>
        </w:tabs>
        <w:ind w:left="2340" w:hanging="180"/>
      </w:pPr>
      <w:rPr>
        <w:rFonts w:cs="Times New Roman"/>
      </w:rPr>
    </w:lvl>
    <w:lvl w:ilvl="3" w:tplc="0410000F" w:tentative="1">
      <w:start w:val="1"/>
      <w:numFmt w:val="decimal"/>
      <w:lvlText w:val="%4."/>
      <w:lvlJc w:val="left"/>
      <w:pPr>
        <w:tabs>
          <w:tab w:val="num" w:pos="3060"/>
        </w:tabs>
        <w:ind w:left="3060" w:hanging="360"/>
      </w:pPr>
      <w:rPr>
        <w:rFonts w:cs="Times New Roman"/>
      </w:rPr>
    </w:lvl>
    <w:lvl w:ilvl="4" w:tplc="04100019" w:tentative="1">
      <w:start w:val="1"/>
      <w:numFmt w:val="lowerLetter"/>
      <w:lvlText w:val="%5."/>
      <w:lvlJc w:val="left"/>
      <w:pPr>
        <w:tabs>
          <w:tab w:val="num" w:pos="3780"/>
        </w:tabs>
        <w:ind w:left="3780" w:hanging="360"/>
      </w:pPr>
      <w:rPr>
        <w:rFonts w:cs="Times New Roman"/>
      </w:rPr>
    </w:lvl>
    <w:lvl w:ilvl="5" w:tplc="0410001B" w:tentative="1">
      <w:start w:val="1"/>
      <w:numFmt w:val="lowerRoman"/>
      <w:lvlText w:val="%6."/>
      <w:lvlJc w:val="right"/>
      <w:pPr>
        <w:tabs>
          <w:tab w:val="num" w:pos="4500"/>
        </w:tabs>
        <w:ind w:left="4500" w:hanging="180"/>
      </w:pPr>
      <w:rPr>
        <w:rFonts w:cs="Times New Roman"/>
      </w:rPr>
    </w:lvl>
    <w:lvl w:ilvl="6" w:tplc="0410000F" w:tentative="1">
      <w:start w:val="1"/>
      <w:numFmt w:val="decimal"/>
      <w:lvlText w:val="%7."/>
      <w:lvlJc w:val="left"/>
      <w:pPr>
        <w:tabs>
          <w:tab w:val="num" w:pos="5220"/>
        </w:tabs>
        <w:ind w:left="5220" w:hanging="360"/>
      </w:pPr>
      <w:rPr>
        <w:rFonts w:cs="Times New Roman"/>
      </w:rPr>
    </w:lvl>
    <w:lvl w:ilvl="7" w:tplc="04100019" w:tentative="1">
      <w:start w:val="1"/>
      <w:numFmt w:val="lowerLetter"/>
      <w:lvlText w:val="%8."/>
      <w:lvlJc w:val="left"/>
      <w:pPr>
        <w:tabs>
          <w:tab w:val="num" w:pos="5940"/>
        </w:tabs>
        <w:ind w:left="5940" w:hanging="360"/>
      </w:pPr>
      <w:rPr>
        <w:rFonts w:cs="Times New Roman"/>
      </w:rPr>
    </w:lvl>
    <w:lvl w:ilvl="8" w:tplc="0410001B" w:tentative="1">
      <w:start w:val="1"/>
      <w:numFmt w:val="lowerRoman"/>
      <w:lvlText w:val="%9."/>
      <w:lvlJc w:val="right"/>
      <w:pPr>
        <w:tabs>
          <w:tab w:val="num" w:pos="6660"/>
        </w:tabs>
        <w:ind w:left="6660" w:hanging="180"/>
      </w:pPr>
      <w:rPr>
        <w:rFonts w:cs="Times New Roman"/>
      </w:rPr>
    </w:lvl>
  </w:abstractNum>
  <w:abstractNum w:abstractNumId="19" w15:restartNumberingAfterBreak="0">
    <w:nsid w:val="4A6256CF"/>
    <w:multiLevelType w:val="hybridMultilevel"/>
    <w:tmpl w:val="873A1D6C"/>
    <w:lvl w:ilvl="0" w:tplc="80DA90B4">
      <w:start w:val="1"/>
      <w:numFmt w:val="bullet"/>
      <w:lvlText w:val=""/>
      <w:lvlJc w:val="left"/>
      <w:pPr>
        <w:ind w:left="1080" w:hanging="360"/>
      </w:pPr>
      <w:rPr>
        <w:rFonts w:ascii="Symbol" w:hAnsi="Symbol" w:hint="default"/>
      </w:rPr>
    </w:lvl>
    <w:lvl w:ilvl="1" w:tplc="80DA90B4">
      <w:start w:val="1"/>
      <w:numFmt w:val="bullet"/>
      <w:lvlText w:val=""/>
      <w:lvlJc w:val="left"/>
      <w:pPr>
        <w:ind w:left="1800" w:hanging="360"/>
      </w:pPr>
      <w:rPr>
        <w:rFonts w:ascii="Symbol" w:hAnsi="Symbol" w:hint="default"/>
      </w:rPr>
    </w:lvl>
    <w:lvl w:ilvl="2" w:tplc="04100005">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0" w15:restartNumberingAfterBreak="0">
    <w:nsid w:val="534C523E"/>
    <w:multiLevelType w:val="hybridMultilevel"/>
    <w:tmpl w:val="000AE752"/>
    <w:lvl w:ilvl="0" w:tplc="B44C6C80">
      <w:start w:val="1"/>
      <w:numFmt w:val="bullet"/>
      <w:pStyle w:val="elencotrattino"/>
      <w:lvlText w:val="-"/>
      <w:lvlJc w:val="left"/>
      <w:pPr>
        <w:ind w:left="3573" w:hanging="360"/>
      </w:pPr>
      <w:rPr>
        <w:rFonts w:ascii="Calibri" w:eastAsia="Times New Roman" w:hAnsi="Calibri" w:hint="default"/>
      </w:rPr>
    </w:lvl>
    <w:lvl w:ilvl="1" w:tplc="04100003" w:tentative="1">
      <w:start w:val="1"/>
      <w:numFmt w:val="bullet"/>
      <w:lvlText w:val="o"/>
      <w:lvlJc w:val="left"/>
      <w:pPr>
        <w:ind w:left="4293" w:hanging="360"/>
      </w:pPr>
      <w:rPr>
        <w:rFonts w:ascii="Courier New" w:hAnsi="Courier New" w:hint="default"/>
      </w:rPr>
    </w:lvl>
    <w:lvl w:ilvl="2" w:tplc="04100005" w:tentative="1">
      <w:start w:val="1"/>
      <w:numFmt w:val="bullet"/>
      <w:lvlText w:val=""/>
      <w:lvlJc w:val="left"/>
      <w:pPr>
        <w:ind w:left="5013" w:hanging="360"/>
      </w:pPr>
      <w:rPr>
        <w:rFonts w:ascii="Wingdings" w:hAnsi="Wingdings" w:hint="default"/>
      </w:rPr>
    </w:lvl>
    <w:lvl w:ilvl="3" w:tplc="04100001" w:tentative="1">
      <w:start w:val="1"/>
      <w:numFmt w:val="bullet"/>
      <w:lvlText w:val=""/>
      <w:lvlJc w:val="left"/>
      <w:pPr>
        <w:ind w:left="5733" w:hanging="360"/>
      </w:pPr>
      <w:rPr>
        <w:rFonts w:ascii="Symbol" w:hAnsi="Symbol" w:hint="default"/>
      </w:rPr>
    </w:lvl>
    <w:lvl w:ilvl="4" w:tplc="04100003" w:tentative="1">
      <w:start w:val="1"/>
      <w:numFmt w:val="bullet"/>
      <w:lvlText w:val="o"/>
      <w:lvlJc w:val="left"/>
      <w:pPr>
        <w:ind w:left="6453" w:hanging="360"/>
      </w:pPr>
      <w:rPr>
        <w:rFonts w:ascii="Courier New" w:hAnsi="Courier New" w:hint="default"/>
      </w:rPr>
    </w:lvl>
    <w:lvl w:ilvl="5" w:tplc="04100005" w:tentative="1">
      <w:start w:val="1"/>
      <w:numFmt w:val="bullet"/>
      <w:lvlText w:val=""/>
      <w:lvlJc w:val="left"/>
      <w:pPr>
        <w:ind w:left="7173" w:hanging="360"/>
      </w:pPr>
      <w:rPr>
        <w:rFonts w:ascii="Wingdings" w:hAnsi="Wingdings" w:hint="default"/>
      </w:rPr>
    </w:lvl>
    <w:lvl w:ilvl="6" w:tplc="04100001" w:tentative="1">
      <w:start w:val="1"/>
      <w:numFmt w:val="bullet"/>
      <w:lvlText w:val=""/>
      <w:lvlJc w:val="left"/>
      <w:pPr>
        <w:ind w:left="7893" w:hanging="360"/>
      </w:pPr>
      <w:rPr>
        <w:rFonts w:ascii="Symbol" w:hAnsi="Symbol" w:hint="default"/>
      </w:rPr>
    </w:lvl>
    <w:lvl w:ilvl="7" w:tplc="04100003" w:tentative="1">
      <w:start w:val="1"/>
      <w:numFmt w:val="bullet"/>
      <w:lvlText w:val="o"/>
      <w:lvlJc w:val="left"/>
      <w:pPr>
        <w:ind w:left="8613" w:hanging="360"/>
      </w:pPr>
      <w:rPr>
        <w:rFonts w:ascii="Courier New" w:hAnsi="Courier New" w:hint="default"/>
      </w:rPr>
    </w:lvl>
    <w:lvl w:ilvl="8" w:tplc="04100005" w:tentative="1">
      <w:start w:val="1"/>
      <w:numFmt w:val="bullet"/>
      <w:lvlText w:val=""/>
      <w:lvlJc w:val="left"/>
      <w:pPr>
        <w:ind w:left="9333" w:hanging="360"/>
      </w:pPr>
      <w:rPr>
        <w:rFonts w:ascii="Wingdings" w:hAnsi="Wingdings" w:hint="default"/>
      </w:rPr>
    </w:lvl>
  </w:abstractNum>
  <w:abstractNum w:abstractNumId="21" w15:restartNumberingAfterBreak="0">
    <w:nsid w:val="54F20116"/>
    <w:multiLevelType w:val="hybridMultilevel"/>
    <w:tmpl w:val="CD721CDE"/>
    <w:lvl w:ilvl="0" w:tplc="C660D07C">
      <w:start w:val="1"/>
      <w:numFmt w:val="lowerLetter"/>
      <w:lvlText w:val="%1)"/>
      <w:lvlJc w:val="left"/>
      <w:pPr>
        <w:tabs>
          <w:tab w:val="num" w:pos="900"/>
        </w:tabs>
        <w:ind w:left="900" w:hanging="360"/>
      </w:pPr>
      <w:rPr>
        <w:rFonts w:cs="Times New Roman" w:hint="default"/>
      </w:rPr>
    </w:lvl>
    <w:lvl w:ilvl="1" w:tplc="04100019" w:tentative="1">
      <w:start w:val="1"/>
      <w:numFmt w:val="lowerLetter"/>
      <w:lvlText w:val="%2."/>
      <w:lvlJc w:val="left"/>
      <w:pPr>
        <w:tabs>
          <w:tab w:val="num" w:pos="1620"/>
        </w:tabs>
        <w:ind w:left="1620" w:hanging="360"/>
      </w:pPr>
      <w:rPr>
        <w:rFonts w:cs="Times New Roman"/>
      </w:rPr>
    </w:lvl>
    <w:lvl w:ilvl="2" w:tplc="0410001B" w:tentative="1">
      <w:start w:val="1"/>
      <w:numFmt w:val="lowerRoman"/>
      <w:lvlText w:val="%3."/>
      <w:lvlJc w:val="right"/>
      <w:pPr>
        <w:tabs>
          <w:tab w:val="num" w:pos="2340"/>
        </w:tabs>
        <w:ind w:left="2340" w:hanging="180"/>
      </w:pPr>
      <w:rPr>
        <w:rFonts w:cs="Times New Roman"/>
      </w:rPr>
    </w:lvl>
    <w:lvl w:ilvl="3" w:tplc="0410000F" w:tentative="1">
      <w:start w:val="1"/>
      <w:numFmt w:val="decimal"/>
      <w:lvlText w:val="%4."/>
      <w:lvlJc w:val="left"/>
      <w:pPr>
        <w:tabs>
          <w:tab w:val="num" w:pos="3060"/>
        </w:tabs>
        <w:ind w:left="3060" w:hanging="360"/>
      </w:pPr>
      <w:rPr>
        <w:rFonts w:cs="Times New Roman"/>
      </w:rPr>
    </w:lvl>
    <w:lvl w:ilvl="4" w:tplc="04100019" w:tentative="1">
      <w:start w:val="1"/>
      <w:numFmt w:val="lowerLetter"/>
      <w:lvlText w:val="%5."/>
      <w:lvlJc w:val="left"/>
      <w:pPr>
        <w:tabs>
          <w:tab w:val="num" w:pos="3780"/>
        </w:tabs>
        <w:ind w:left="3780" w:hanging="360"/>
      </w:pPr>
      <w:rPr>
        <w:rFonts w:cs="Times New Roman"/>
      </w:rPr>
    </w:lvl>
    <w:lvl w:ilvl="5" w:tplc="0410001B" w:tentative="1">
      <w:start w:val="1"/>
      <w:numFmt w:val="lowerRoman"/>
      <w:lvlText w:val="%6."/>
      <w:lvlJc w:val="right"/>
      <w:pPr>
        <w:tabs>
          <w:tab w:val="num" w:pos="4500"/>
        </w:tabs>
        <w:ind w:left="4500" w:hanging="180"/>
      </w:pPr>
      <w:rPr>
        <w:rFonts w:cs="Times New Roman"/>
      </w:rPr>
    </w:lvl>
    <w:lvl w:ilvl="6" w:tplc="0410000F" w:tentative="1">
      <w:start w:val="1"/>
      <w:numFmt w:val="decimal"/>
      <w:lvlText w:val="%7."/>
      <w:lvlJc w:val="left"/>
      <w:pPr>
        <w:tabs>
          <w:tab w:val="num" w:pos="5220"/>
        </w:tabs>
        <w:ind w:left="5220" w:hanging="360"/>
      </w:pPr>
      <w:rPr>
        <w:rFonts w:cs="Times New Roman"/>
      </w:rPr>
    </w:lvl>
    <w:lvl w:ilvl="7" w:tplc="04100019" w:tentative="1">
      <w:start w:val="1"/>
      <w:numFmt w:val="lowerLetter"/>
      <w:lvlText w:val="%8."/>
      <w:lvlJc w:val="left"/>
      <w:pPr>
        <w:tabs>
          <w:tab w:val="num" w:pos="5940"/>
        </w:tabs>
        <w:ind w:left="5940" w:hanging="360"/>
      </w:pPr>
      <w:rPr>
        <w:rFonts w:cs="Times New Roman"/>
      </w:rPr>
    </w:lvl>
    <w:lvl w:ilvl="8" w:tplc="0410001B" w:tentative="1">
      <w:start w:val="1"/>
      <w:numFmt w:val="lowerRoman"/>
      <w:lvlText w:val="%9."/>
      <w:lvlJc w:val="right"/>
      <w:pPr>
        <w:tabs>
          <w:tab w:val="num" w:pos="6660"/>
        </w:tabs>
        <w:ind w:left="6660" w:hanging="180"/>
      </w:pPr>
      <w:rPr>
        <w:rFonts w:cs="Times New Roman"/>
      </w:rPr>
    </w:lvl>
  </w:abstractNum>
  <w:abstractNum w:abstractNumId="22" w15:restartNumberingAfterBreak="0">
    <w:nsid w:val="5526494A"/>
    <w:multiLevelType w:val="hybridMultilevel"/>
    <w:tmpl w:val="E03E2D52"/>
    <w:lvl w:ilvl="0" w:tplc="5C941D5E">
      <w:start w:val="4"/>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5A177D8D"/>
    <w:multiLevelType w:val="hybridMultilevel"/>
    <w:tmpl w:val="4FF250DC"/>
    <w:lvl w:ilvl="0" w:tplc="857C8BCA">
      <w:numFmt w:val="bullet"/>
      <w:lvlText w:val="-"/>
      <w:lvlJc w:val="left"/>
      <w:pPr>
        <w:tabs>
          <w:tab w:val="num" w:pos="900"/>
        </w:tabs>
        <w:ind w:left="900" w:hanging="360"/>
      </w:pPr>
      <w:rPr>
        <w:rFonts w:ascii="Times New Roman" w:eastAsia="Times New Roman" w:hAnsi="Times New Roman" w:hint="default"/>
      </w:rPr>
    </w:lvl>
    <w:lvl w:ilvl="1" w:tplc="04100003" w:tentative="1">
      <w:start w:val="1"/>
      <w:numFmt w:val="bullet"/>
      <w:lvlText w:val="o"/>
      <w:lvlJc w:val="left"/>
      <w:pPr>
        <w:tabs>
          <w:tab w:val="num" w:pos="1620"/>
        </w:tabs>
        <w:ind w:left="1620" w:hanging="360"/>
      </w:pPr>
      <w:rPr>
        <w:rFonts w:ascii="Courier New" w:hAnsi="Courier New" w:hint="default"/>
      </w:rPr>
    </w:lvl>
    <w:lvl w:ilvl="2" w:tplc="04100005" w:tentative="1">
      <w:start w:val="1"/>
      <w:numFmt w:val="bullet"/>
      <w:lvlText w:val=""/>
      <w:lvlJc w:val="left"/>
      <w:pPr>
        <w:tabs>
          <w:tab w:val="num" w:pos="2340"/>
        </w:tabs>
        <w:ind w:left="2340" w:hanging="360"/>
      </w:pPr>
      <w:rPr>
        <w:rFonts w:ascii="Wingdings" w:hAnsi="Wingdings" w:hint="default"/>
      </w:rPr>
    </w:lvl>
    <w:lvl w:ilvl="3" w:tplc="04100001" w:tentative="1">
      <w:start w:val="1"/>
      <w:numFmt w:val="bullet"/>
      <w:lvlText w:val=""/>
      <w:lvlJc w:val="left"/>
      <w:pPr>
        <w:tabs>
          <w:tab w:val="num" w:pos="3060"/>
        </w:tabs>
        <w:ind w:left="3060" w:hanging="360"/>
      </w:pPr>
      <w:rPr>
        <w:rFonts w:ascii="Symbol" w:hAnsi="Symbol" w:hint="default"/>
      </w:rPr>
    </w:lvl>
    <w:lvl w:ilvl="4" w:tplc="04100003" w:tentative="1">
      <w:start w:val="1"/>
      <w:numFmt w:val="bullet"/>
      <w:lvlText w:val="o"/>
      <w:lvlJc w:val="left"/>
      <w:pPr>
        <w:tabs>
          <w:tab w:val="num" w:pos="3780"/>
        </w:tabs>
        <w:ind w:left="3780" w:hanging="360"/>
      </w:pPr>
      <w:rPr>
        <w:rFonts w:ascii="Courier New" w:hAnsi="Courier New" w:hint="default"/>
      </w:rPr>
    </w:lvl>
    <w:lvl w:ilvl="5" w:tplc="04100005" w:tentative="1">
      <w:start w:val="1"/>
      <w:numFmt w:val="bullet"/>
      <w:lvlText w:val=""/>
      <w:lvlJc w:val="left"/>
      <w:pPr>
        <w:tabs>
          <w:tab w:val="num" w:pos="4500"/>
        </w:tabs>
        <w:ind w:left="4500" w:hanging="360"/>
      </w:pPr>
      <w:rPr>
        <w:rFonts w:ascii="Wingdings" w:hAnsi="Wingdings" w:hint="default"/>
      </w:rPr>
    </w:lvl>
    <w:lvl w:ilvl="6" w:tplc="04100001" w:tentative="1">
      <w:start w:val="1"/>
      <w:numFmt w:val="bullet"/>
      <w:lvlText w:val=""/>
      <w:lvlJc w:val="left"/>
      <w:pPr>
        <w:tabs>
          <w:tab w:val="num" w:pos="5220"/>
        </w:tabs>
        <w:ind w:left="5220" w:hanging="360"/>
      </w:pPr>
      <w:rPr>
        <w:rFonts w:ascii="Symbol" w:hAnsi="Symbol" w:hint="default"/>
      </w:rPr>
    </w:lvl>
    <w:lvl w:ilvl="7" w:tplc="04100003" w:tentative="1">
      <w:start w:val="1"/>
      <w:numFmt w:val="bullet"/>
      <w:lvlText w:val="o"/>
      <w:lvlJc w:val="left"/>
      <w:pPr>
        <w:tabs>
          <w:tab w:val="num" w:pos="5940"/>
        </w:tabs>
        <w:ind w:left="5940" w:hanging="360"/>
      </w:pPr>
      <w:rPr>
        <w:rFonts w:ascii="Courier New" w:hAnsi="Courier New" w:hint="default"/>
      </w:rPr>
    </w:lvl>
    <w:lvl w:ilvl="8" w:tplc="04100005" w:tentative="1">
      <w:start w:val="1"/>
      <w:numFmt w:val="bullet"/>
      <w:lvlText w:val=""/>
      <w:lvlJc w:val="left"/>
      <w:pPr>
        <w:tabs>
          <w:tab w:val="num" w:pos="6660"/>
        </w:tabs>
        <w:ind w:left="6660" w:hanging="360"/>
      </w:pPr>
      <w:rPr>
        <w:rFonts w:ascii="Wingdings" w:hAnsi="Wingdings" w:hint="default"/>
      </w:rPr>
    </w:lvl>
  </w:abstractNum>
  <w:abstractNum w:abstractNumId="24" w15:restartNumberingAfterBreak="0">
    <w:nsid w:val="5C305558"/>
    <w:multiLevelType w:val="hybridMultilevel"/>
    <w:tmpl w:val="C15445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5C4C13A9"/>
    <w:multiLevelType w:val="hybridMultilevel"/>
    <w:tmpl w:val="9A24C98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Times New Roman"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Times New Roman" w:hint="default"/>
      </w:rPr>
    </w:lvl>
    <w:lvl w:ilvl="8" w:tplc="04100005">
      <w:start w:val="1"/>
      <w:numFmt w:val="bullet"/>
      <w:lvlText w:val=""/>
      <w:lvlJc w:val="left"/>
      <w:pPr>
        <w:ind w:left="6480" w:hanging="360"/>
      </w:pPr>
      <w:rPr>
        <w:rFonts w:ascii="Wingdings" w:hAnsi="Wingdings" w:hint="default"/>
      </w:rPr>
    </w:lvl>
  </w:abstractNum>
  <w:abstractNum w:abstractNumId="26" w15:restartNumberingAfterBreak="0">
    <w:nsid w:val="644C7760"/>
    <w:multiLevelType w:val="hybridMultilevel"/>
    <w:tmpl w:val="CAE2DE26"/>
    <w:lvl w:ilvl="0" w:tplc="5C941D5E">
      <w:start w:val="4"/>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66953429"/>
    <w:multiLevelType w:val="hybridMultilevel"/>
    <w:tmpl w:val="949214F8"/>
    <w:lvl w:ilvl="0" w:tplc="C30E8EA4">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6A2C60DA"/>
    <w:multiLevelType w:val="multilevel"/>
    <w:tmpl w:val="BA3898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A3A0D04"/>
    <w:multiLevelType w:val="hybridMultilevel"/>
    <w:tmpl w:val="319C998E"/>
    <w:lvl w:ilvl="0" w:tplc="87C86668">
      <w:start w:val="1"/>
      <w:numFmt w:val="lowerLetter"/>
      <w:lvlText w:val="%1)"/>
      <w:lvlJc w:val="left"/>
      <w:pPr>
        <w:tabs>
          <w:tab w:val="num" w:pos="900"/>
        </w:tabs>
        <w:ind w:left="900" w:hanging="360"/>
      </w:pPr>
      <w:rPr>
        <w:rFonts w:cs="Times New Roman" w:hint="default"/>
      </w:rPr>
    </w:lvl>
    <w:lvl w:ilvl="1" w:tplc="04100019" w:tentative="1">
      <w:start w:val="1"/>
      <w:numFmt w:val="lowerLetter"/>
      <w:lvlText w:val="%2."/>
      <w:lvlJc w:val="left"/>
      <w:pPr>
        <w:tabs>
          <w:tab w:val="num" w:pos="1620"/>
        </w:tabs>
        <w:ind w:left="1620" w:hanging="360"/>
      </w:pPr>
      <w:rPr>
        <w:rFonts w:cs="Times New Roman"/>
      </w:rPr>
    </w:lvl>
    <w:lvl w:ilvl="2" w:tplc="0410001B" w:tentative="1">
      <w:start w:val="1"/>
      <w:numFmt w:val="lowerRoman"/>
      <w:lvlText w:val="%3."/>
      <w:lvlJc w:val="right"/>
      <w:pPr>
        <w:tabs>
          <w:tab w:val="num" w:pos="2340"/>
        </w:tabs>
        <w:ind w:left="2340" w:hanging="180"/>
      </w:pPr>
      <w:rPr>
        <w:rFonts w:cs="Times New Roman"/>
      </w:rPr>
    </w:lvl>
    <w:lvl w:ilvl="3" w:tplc="0410000F" w:tentative="1">
      <w:start w:val="1"/>
      <w:numFmt w:val="decimal"/>
      <w:lvlText w:val="%4."/>
      <w:lvlJc w:val="left"/>
      <w:pPr>
        <w:tabs>
          <w:tab w:val="num" w:pos="3060"/>
        </w:tabs>
        <w:ind w:left="3060" w:hanging="360"/>
      </w:pPr>
      <w:rPr>
        <w:rFonts w:cs="Times New Roman"/>
      </w:rPr>
    </w:lvl>
    <w:lvl w:ilvl="4" w:tplc="04100019" w:tentative="1">
      <w:start w:val="1"/>
      <w:numFmt w:val="lowerLetter"/>
      <w:lvlText w:val="%5."/>
      <w:lvlJc w:val="left"/>
      <w:pPr>
        <w:tabs>
          <w:tab w:val="num" w:pos="3780"/>
        </w:tabs>
        <w:ind w:left="3780" w:hanging="360"/>
      </w:pPr>
      <w:rPr>
        <w:rFonts w:cs="Times New Roman"/>
      </w:rPr>
    </w:lvl>
    <w:lvl w:ilvl="5" w:tplc="0410001B" w:tentative="1">
      <w:start w:val="1"/>
      <w:numFmt w:val="lowerRoman"/>
      <w:lvlText w:val="%6."/>
      <w:lvlJc w:val="right"/>
      <w:pPr>
        <w:tabs>
          <w:tab w:val="num" w:pos="4500"/>
        </w:tabs>
        <w:ind w:left="4500" w:hanging="180"/>
      </w:pPr>
      <w:rPr>
        <w:rFonts w:cs="Times New Roman"/>
      </w:rPr>
    </w:lvl>
    <w:lvl w:ilvl="6" w:tplc="0410000F" w:tentative="1">
      <w:start w:val="1"/>
      <w:numFmt w:val="decimal"/>
      <w:lvlText w:val="%7."/>
      <w:lvlJc w:val="left"/>
      <w:pPr>
        <w:tabs>
          <w:tab w:val="num" w:pos="5220"/>
        </w:tabs>
        <w:ind w:left="5220" w:hanging="360"/>
      </w:pPr>
      <w:rPr>
        <w:rFonts w:cs="Times New Roman"/>
      </w:rPr>
    </w:lvl>
    <w:lvl w:ilvl="7" w:tplc="04100019" w:tentative="1">
      <w:start w:val="1"/>
      <w:numFmt w:val="lowerLetter"/>
      <w:lvlText w:val="%8."/>
      <w:lvlJc w:val="left"/>
      <w:pPr>
        <w:tabs>
          <w:tab w:val="num" w:pos="5940"/>
        </w:tabs>
        <w:ind w:left="5940" w:hanging="360"/>
      </w:pPr>
      <w:rPr>
        <w:rFonts w:cs="Times New Roman"/>
      </w:rPr>
    </w:lvl>
    <w:lvl w:ilvl="8" w:tplc="0410001B" w:tentative="1">
      <w:start w:val="1"/>
      <w:numFmt w:val="lowerRoman"/>
      <w:lvlText w:val="%9."/>
      <w:lvlJc w:val="right"/>
      <w:pPr>
        <w:tabs>
          <w:tab w:val="num" w:pos="6660"/>
        </w:tabs>
        <w:ind w:left="6660" w:hanging="180"/>
      </w:pPr>
      <w:rPr>
        <w:rFonts w:cs="Times New Roman"/>
      </w:rPr>
    </w:lvl>
  </w:abstractNum>
  <w:abstractNum w:abstractNumId="30" w15:restartNumberingAfterBreak="0">
    <w:nsid w:val="75E055A9"/>
    <w:multiLevelType w:val="hybridMultilevel"/>
    <w:tmpl w:val="BD9EEFC2"/>
    <w:lvl w:ilvl="0" w:tplc="EA5EB942">
      <w:start w:val="1"/>
      <w:numFmt w:val="lowerLetter"/>
      <w:lvlText w:val="%1)"/>
      <w:lvlJc w:val="left"/>
      <w:pPr>
        <w:ind w:left="1065" w:hanging="705"/>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1" w15:restartNumberingAfterBreak="0">
    <w:nsid w:val="76EA426D"/>
    <w:multiLevelType w:val="hybridMultilevel"/>
    <w:tmpl w:val="66CC0914"/>
    <w:lvl w:ilvl="0" w:tplc="29C26BA0">
      <w:start w:val="1"/>
      <w:numFmt w:val="lowerRoman"/>
      <w:lvlText w:val="%1)"/>
      <w:lvlJc w:val="left"/>
      <w:pPr>
        <w:ind w:left="765" w:hanging="720"/>
      </w:pPr>
      <w:rPr>
        <w:rFonts w:hint="default"/>
      </w:rPr>
    </w:lvl>
    <w:lvl w:ilvl="1" w:tplc="04100019" w:tentative="1">
      <w:start w:val="1"/>
      <w:numFmt w:val="lowerLetter"/>
      <w:lvlText w:val="%2."/>
      <w:lvlJc w:val="left"/>
      <w:pPr>
        <w:ind w:left="1125" w:hanging="360"/>
      </w:pPr>
    </w:lvl>
    <w:lvl w:ilvl="2" w:tplc="0410001B" w:tentative="1">
      <w:start w:val="1"/>
      <w:numFmt w:val="lowerRoman"/>
      <w:lvlText w:val="%3."/>
      <w:lvlJc w:val="right"/>
      <w:pPr>
        <w:ind w:left="1845" w:hanging="180"/>
      </w:pPr>
    </w:lvl>
    <w:lvl w:ilvl="3" w:tplc="0410000F" w:tentative="1">
      <w:start w:val="1"/>
      <w:numFmt w:val="decimal"/>
      <w:lvlText w:val="%4."/>
      <w:lvlJc w:val="left"/>
      <w:pPr>
        <w:ind w:left="2565" w:hanging="360"/>
      </w:pPr>
    </w:lvl>
    <w:lvl w:ilvl="4" w:tplc="04100019" w:tentative="1">
      <w:start w:val="1"/>
      <w:numFmt w:val="lowerLetter"/>
      <w:lvlText w:val="%5."/>
      <w:lvlJc w:val="left"/>
      <w:pPr>
        <w:ind w:left="3285" w:hanging="360"/>
      </w:pPr>
    </w:lvl>
    <w:lvl w:ilvl="5" w:tplc="0410001B" w:tentative="1">
      <w:start w:val="1"/>
      <w:numFmt w:val="lowerRoman"/>
      <w:lvlText w:val="%6."/>
      <w:lvlJc w:val="right"/>
      <w:pPr>
        <w:ind w:left="4005" w:hanging="180"/>
      </w:pPr>
    </w:lvl>
    <w:lvl w:ilvl="6" w:tplc="0410000F" w:tentative="1">
      <w:start w:val="1"/>
      <w:numFmt w:val="decimal"/>
      <w:lvlText w:val="%7."/>
      <w:lvlJc w:val="left"/>
      <w:pPr>
        <w:ind w:left="4725" w:hanging="360"/>
      </w:pPr>
    </w:lvl>
    <w:lvl w:ilvl="7" w:tplc="04100019" w:tentative="1">
      <w:start w:val="1"/>
      <w:numFmt w:val="lowerLetter"/>
      <w:lvlText w:val="%8."/>
      <w:lvlJc w:val="left"/>
      <w:pPr>
        <w:ind w:left="5445" w:hanging="360"/>
      </w:pPr>
    </w:lvl>
    <w:lvl w:ilvl="8" w:tplc="0410001B" w:tentative="1">
      <w:start w:val="1"/>
      <w:numFmt w:val="lowerRoman"/>
      <w:lvlText w:val="%9."/>
      <w:lvlJc w:val="right"/>
      <w:pPr>
        <w:ind w:left="6165" w:hanging="180"/>
      </w:pPr>
    </w:lvl>
  </w:abstractNum>
  <w:num w:numId="1">
    <w:abstractNumId w:val="14"/>
  </w:num>
  <w:num w:numId="2">
    <w:abstractNumId w:val="13"/>
  </w:num>
  <w:num w:numId="3">
    <w:abstractNumId w:val="15"/>
  </w:num>
  <w:num w:numId="4">
    <w:abstractNumId w:val="21"/>
  </w:num>
  <w:num w:numId="5">
    <w:abstractNumId w:val="8"/>
  </w:num>
  <w:num w:numId="6">
    <w:abstractNumId w:val="20"/>
  </w:num>
  <w:num w:numId="7">
    <w:abstractNumId w:val="9"/>
  </w:num>
  <w:num w:numId="8">
    <w:abstractNumId w:val="19"/>
  </w:num>
  <w:num w:numId="9">
    <w:abstractNumId w:val="7"/>
  </w:num>
  <w:num w:numId="10">
    <w:abstractNumId w:val="28"/>
  </w:num>
  <w:num w:numId="11">
    <w:abstractNumId w:val="1"/>
  </w:num>
  <w:num w:numId="12">
    <w:abstractNumId w:val="29"/>
  </w:num>
  <w:num w:numId="13">
    <w:abstractNumId w:val="18"/>
  </w:num>
  <w:num w:numId="14">
    <w:abstractNumId w:val="6"/>
  </w:num>
  <w:num w:numId="15">
    <w:abstractNumId w:val="31"/>
  </w:num>
  <w:num w:numId="16">
    <w:abstractNumId w:val="16"/>
  </w:num>
  <w:num w:numId="17">
    <w:abstractNumId w:val="2"/>
  </w:num>
  <w:num w:numId="18">
    <w:abstractNumId w:val="24"/>
  </w:num>
  <w:num w:numId="19">
    <w:abstractNumId w:val="4"/>
  </w:num>
  <w:num w:numId="20">
    <w:abstractNumId w:val="25"/>
  </w:num>
  <w:num w:numId="21">
    <w:abstractNumId w:val="10"/>
  </w:num>
  <w:num w:numId="22">
    <w:abstractNumId w:val="23"/>
  </w:num>
  <w:num w:numId="23">
    <w:abstractNumId w:val="5"/>
  </w:num>
  <w:num w:numId="24">
    <w:abstractNumId w:val="11"/>
  </w:num>
  <w:num w:numId="25">
    <w:abstractNumId w:val="30"/>
  </w:num>
  <w:num w:numId="26">
    <w:abstractNumId w:val="0"/>
  </w:num>
  <w:num w:numId="27">
    <w:abstractNumId w:val="3"/>
  </w:num>
  <w:num w:numId="28">
    <w:abstractNumId w:val="27"/>
  </w:num>
  <w:num w:numId="29">
    <w:abstractNumId w:val="26"/>
  </w:num>
  <w:num w:numId="30">
    <w:abstractNumId w:val="22"/>
  </w:num>
  <w:num w:numId="31">
    <w:abstractNumId w:val="17"/>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DAF"/>
    <w:rsid w:val="00004224"/>
    <w:rsid w:val="00006C54"/>
    <w:rsid w:val="00010B90"/>
    <w:rsid w:val="00012E0D"/>
    <w:rsid w:val="00013279"/>
    <w:rsid w:val="000134C7"/>
    <w:rsid w:val="00014497"/>
    <w:rsid w:val="00016995"/>
    <w:rsid w:val="00016AB1"/>
    <w:rsid w:val="00016BD4"/>
    <w:rsid w:val="000202E3"/>
    <w:rsid w:val="00021412"/>
    <w:rsid w:val="000216EE"/>
    <w:rsid w:val="00022D99"/>
    <w:rsid w:val="00024A93"/>
    <w:rsid w:val="000252E9"/>
    <w:rsid w:val="000273AF"/>
    <w:rsid w:val="00033E09"/>
    <w:rsid w:val="0003560B"/>
    <w:rsid w:val="00037D32"/>
    <w:rsid w:val="00042618"/>
    <w:rsid w:val="000534C6"/>
    <w:rsid w:val="00053967"/>
    <w:rsid w:val="000539AB"/>
    <w:rsid w:val="00055A4E"/>
    <w:rsid w:val="00060567"/>
    <w:rsid w:val="00063C71"/>
    <w:rsid w:val="0006561E"/>
    <w:rsid w:val="00066EC3"/>
    <w:rsid w:val="00070A06"/>
    <w:rsid w:val="000731EE"/>
    <w:rsid w:val="000741E0"/>
    <w:rsid w:val="000744A1"/>
    <w:rsid w:val="00075541"/>
    <w:rsid w:val="000776FF"/>
    <w:rsid w:val="00077CBC"/>
    <w:rsid w:val="00090EA7"/>
    <w:rsid w:val="00092938"/>
    <w:rsid w:val="0009419A"/>
    <w:rsid w:val="00094DB7"/>
    <w:rsid w:val="00094E87"/>
    <w:rsid w:val="0009639A"/>
    <w:rsid w:val="00096CED"/>
    <w:rsid w:val="000A0CD2"/>
    <w:rsid w:val="000A3DB1"/>
    <w:rsid w:val="000A50A3"/>
    <w:rsid w:val="000A7176"/>
    <w:rsid w:val="000B4CF6"/>
    <w:rsid w:val="000B55CE"/>
    <w:rsid w:val="000C36B9"/>
    <w:rsid w:val="000C521B"/>
    <w:rsid w:val="000C7853"/>
    <w:rsid w:val="000C7D1B"/>
    <w:rsid w:val="000D0133"/>
    <w:rsid w:val="000D4C46"/>
    <w:rsid w:val="000D4CB9"/>
    <w:rsid w:val="000E2FD0"/>
    <w:rsid w:val="000E37F8"/>
    <w:rsid w:val="000E5147"/>
    <w:rsid w:val="000F4A93"/>
    <w:rsid w:val="000F5426"/>
    <w:rsid w:val="000F547B"/>
    <w:rsid w:val="000F5F5D"/>
    <w:rsid w:val="0011026D"/>
    <w:rsid w:val="001119E0"/>
    <w:rsid w:val="00112620"/>
    <w:rsid w:val="0011331F"/>
    <w:rsid w:val="00115455"/>
    <w:rsid w:val="0011581C"/>
    <w:rsid w:val="001166ED"/>
    <w:rsid w:val="00116A36"/>
    <w:rsid w:val="00120AA6"/>
    <w:rsid w:val="0012126C"/>
    <w:rsid w:val="00123466"/>
    <w:rsid w:val="001240AE"/>
    <w:rsid w:val="001303DE"/>
    <w:rsid w:val="001316C6"/>
    <w:rsid w:val="00135BBD"/>
    <w:rsid w:val="00136FCB"/>
    <w:rsid w:val="00137956"/>
    <w:rsid w:val="001379CA"/>
    <w:rsid w:val="001408FF"/>
    <w:rsid w:val="00154345"/>
    <w:rsid w:val="00155167"/>
    <w:rsid w:val="0015584A"/>
    <w:rsid w:val="00161567"/>
    <w:rsid w:val="00162D30"/>
    <w:rsid w:val="00164CE1"/>
    <w:rsid w:val="00166626"/>
    <w:rsid w:val="00166937"/>
    <w:rsid w:val="001670EC"/>
    <w:rsid w:val="00167554"/>
    <w:rsid w:val="00167A03"/>
    <w:rsid w:val="00167ED8"/>
    <w:rsid w:val="00174DD1"/>
    <w:rsid w:val="00174E22"/>
    <w:rsid w:val="00175058"/>
    <w:rsid w:val="001763BB"/>
    <w:rsid w:val="001773A9"/>
    <w:rsid w:val="00181860"/>
    <w:rsid w:val="0018518E"/>
    <w:rsid w:val="00187EDA"/>
    <w:rsid w:val="00190655"/>
    <w:rsid w:val="0019577B"/>
    <w:rsid w:val="001979C5"/>
    <w:rsid w:val="001A0E98"/>
    <w:rsid w:val="001A0EC3"/>
    <w:rsid w:val="001A1422"/>
    <w:rsid w:val="001A45BA"/>
    <w:rsid w:val="001A6DD0"/>
    <w:rsid w:val="001A77B6"/>
    <w:rsid w:val="001B092A"/>
    <w:rsid w:val="001B2CF7"/>
    <w:rsid w:val="001B4917"/>
    <w:rsid w:val="001B4DDA"/>
    <w:rsid w:val="001B5455"/>
    <w:rsid w:val="001B7C67"/>
    <w:rsid w:val="001C51F8"/>
    <w:rsid w:val="001C5E1E"/>
    <w:rsid w:val="001C6354"/>
    <w:rsid w:val="001D1CC8"/>
    <w:rsid w:val="001D2567"/>
    <w:rsid w:val="001D7344"/>
    <w:rsid w:val="001E55F5"/>
    <w:rsid w:val="001F3115"/>
    <w:rsid w:val="001F4BF1"/>
    <w:rsid w:val="001F62A9"/>
    <w:rsid w:val="001F7E35"/>
    <w:rsid w:val="001F7FCA"/>
    <w:rsid w:val="002017C8"/>
    <w:rsid w:val="00201DDD"/>
    <w:rsid w:val="00214972"/>
    <w:rsid w:val="002179B1"/>
    <w:rsid w:val="00222103"/>
    <w:rsid w:val="00224B73"/>
    <w:rsid w:val="00225180"/>
    <w:rsid w:val="002266B5"/>
    <w:rsid w:val="00227C4D"/>
    <w:rsid w:val="00231B13"/>
    <w:rsid w:val="002321A3"/>
    <w:rsid w:val="002338A2"/>
    <w:rsid w:val="00242950"/>
    <w:rsid w:val="00242A6F"/>
    <w:rsid w:val="00242D29"/>
    <w:rsid w:val="00243687"/>
    <w:rsid w:val="00245DE7"/>
    <w:rsid w:val="002527C5"/>
    <w:rsid w:val="00255F4C"/>
    <w:rsid w:val="00256422"/>
    <w:rsid w:val="00262DF5"/>
    <w:rsid w:val="00264316"/>
    <w:rsid w:val="00271DD6"/>
    <w:rsid w:val="002733F5"/>
    <w:rsid w:val="00273D44"/>
    <w:rsid w:val="0028125E"/>
    <w:rsid w:val="002826E9"/>
    <w:rsid w:val="00283EB9"/>
    <w:rsid w:val="0028486D"/>
    <w:rsid w:val="002861FD"/>
    <w:rsid w:val="00290C03"/>
    <w:rsid w:val="00292581"/>
    <w:rsid w:val="00292F55"/>
    <w:rsid w:val="00295641"/>
    <w:rsid w:val="00296599"/>
    <w:rsid w:val="002A0539"/>
    <w:rsid w:val="002A1A72"/>
    <w:rsid w:val="002A5014"/>
    <w:rsid w:val="002A6F36"/>
    <w:rsid w:val="002B0B59"/>
    <w:rsid w:val="002B1EC7"/>
    <w:rsid w:val="002B26D7"/>
    <w:rsid w:val="002B351F"/>
    <w:rsid w:val="002B4BE6"/>
    <w:rsid w:val="002B4F10"/>
    <w:rsid w:val="002B5CCC"/>
    <w:rsid w:val="002B6D1D"/>
    <w:rsid w:val="002B7E26"/>
    <w:rsid w:val="002C0D24"/>
    <w:rsid w:val="002C4B5F"/>
    <w:rsid w:val="002C4D81"/>
    <w:rsid w:val="002C5780"/>
    <w:rsid w:val="002D193D"/>
    <w:rsid w:val="002D1B77"/>
    <w:rsid w:val="002D1D05"/>
    <w:rsid w:val="002D4B68"/>
    <w:rsid w:val="002D5595"/>
    <w:rsid w:val="002E0542"/>
    <w:rsid w:val="002E06E4"/>
    <w:rsid w:val="002E0895"/>
    <w:rsid w:val="002E0954"/>
    <w:rsid w:val="002E2413"/>
    <w:rsid w:val="002E4E11"/>
    <w:rsid w:val="002E650A"/>
    <w:rsid w:val="002E69B1"/>
    <w:rsid w:val="002E70C6"/>
    <w:rsid w:val="002F12E7"/>
    <w:rsid w:val="002F1857"/>
    <w:rsid w:val="002F286D"/>
    <w:rsid w:val="002F28B3"/>
    <w:rsid w:val="002F4BC0"/>
    <w:rsid w:val="00302C7D"/>
    <w:rsid w:val="003037DA"/>
    <w:rsid w:val="00305F0C"/>
    <w:rsid w:val="00307AE8"/>
    <w:rsid w:val="00314911"/>
    <w:rsid w:val="00316355"/>
    <w:rsid w:val="00321DA7"/>
    <w:rsid w:val="00323091"/>
    <w:rsid w:val="003242E9"/>
    <w:rsid w:val="00326BDD"/>
    <w:rsid w:val="00330B2E"/>
    <w:rsid w:val="0033274D"/>
    <w:rsid w:val="00333259"/>
    <w:rsid w:val="00333E7C"/>
    <w:rsid w:val="003356E7"/>
    <w:rsid w:val="00342B5F"/>
    <w:rsid w:val="00350EC7"/>
    <w:rsid w:val="0035274E"/>
    <w:rsid w:val="00356F1A"/>
    <w:rsid w:val="00357517"/>
    <w:rsid w:val="00360D4F"/>
    <w:rsid w:val="00362AF0"/>
    <w:rsid w:val="0036336A"/>
    <w:rsid w:val="00364ABA"/>
    <w:rsid w:val="0037081E"/>
    <w:rsid w:val="00377ADE"/>
    <w:rsid w:val="003801D3"/>
    <w:rsid w:val="003839DB"/>
    <w:rsid w:val="00385C5B"/>
    <w:rsid w:val="003901AA"/>
    <w:rsid w:val="003909A1"/>
    <w:rsid w:val="003911D8"/>
    <w:rsid w:val="00394F3B"/>
    <w:rsid w:val="0039570F"/>
    <w:rsid w:val="0039777C"/>
    <w:rsid w:val="003A0DCC"/>
    <w:rsid w:val="003B0ED6"/>
    <w:rsid w:val="003B2050"/>
    <w:rsid w:val="003B2B38"/>
    <w:rsid w:val="003B3A1A"/>
    <w:rsid w:val="003B5048"/>
    <w:rsid w:val="003B68D9"/>
    <w:rsid w:val="003C2131"/>
    <w:rsid w:val="003C6AF4"/>
    <w:rsid w:val="003C7B4A"/>
    <w:rsid w:val="003D0C0D"/>
    <w:rsid w:val="003D1085"/>
    <w:rsid w:val="003D230F"/>
    <w:rsid w:val="003D2F18"/>
    <w:rsid w:val="003D4A43"/>
    <w:rsid w:val="003D5E1A"/>
    <w:rsid w:val="003D6040"/>
    <w:rsid w:val="003D68FF"/>
    <w:rsid w:val="003D7DAA"/>
    <w:rsid w:val="003E1570"/>
    <w:rsid w:val="003E1BA4"/>
    <w:rsid w:val="003E4275"/>
    <w:rsid w:val="003E5148"/>
    <w:rsid w:val="003E5F48"/>
    <w:rsid w:val="003F14F8"/>
    <w:rsid w:val="003F189B"/>
    <w:rsid w:val="003F1EE2"/>
    <w:rsid w:val="003F2997"/>
    <w:rsid w:val="003F3959"/>
    <w:rsid w:val="003F64F6"/>
    <w:rsid w:val="003F68CD"/>
    <w:rsid w:val="00401422"/>
    <w:rsid w:val="00401A1E"/>
    <w:rsid w:val="00403735"/>
    <w:rsid w:val="00406BE0"/>
    <w:rsid w:val="00410E9F"/>
    <w:rsid w:val="00412255"/>
    <w:rsid w:val="0041341B"/>
    <w:rsid w:val="00414E0D"/>
    <w:rsid w:val="00417B5D"/>
    <w:rsid w:val="00420E6B"/>
    <w:rsid w:val="004259E6"/>
    <w:rsid w:val="00432855"/>
    <w:rsid w:val="00436B05"/>
    <w:rsid w:val="00440257"/>
    <w:rsid w:val="0044068C"/>
    <w:rsid w:val="004426BC"/>
    <w:rsid w:val="00443B77"/>
    <w:rsid w:val="00444C85"/>
    <w:rsid w:val="00444D69"/>
    <w:rsid w:val="00445478"/>
    <w:rsid w:val="00450356"/>
    <w:rsid w:val="004503C3"/>
    <w:rsid w:val="004519E0"/>
    <w:rsid w:val="00463C53"/>
    <w:rsid w:val="00464FAA"/>
    <w:rsid w:val="00466E04"/>
    <w:rsid w:val="00467207"/>
    <w:rsid w:val="00471325"/>
    <w:rsid w:val="00472AEA"/>
    <w:rsid w:val="00473183"/>
    <w:rsid w:val="0047450C"/>
    <w:rsid w:val="00475461"/>
    <w:rsid w:val="00480E25"/>
    <w:rsid w:val="00481254"/>
    <w:rsid w:val="00483F7F"/>
    <w:rsid w:val="00486F45"/>
    <w:rsid w:val="00486F88"/>
    <w:rsid w:val="004973F3"/>
    <w:rsid w:val="004A058D"/>
    <w:rsid w:val="004A36BB"/>
    <w:rsid w:val="004A4AB2"/>
    <w:rsid w:val="004A4B6F"/>
    <w:rsid w:val="004A56A9"/>
    <w:rsid w:val="004A5F8C"/>
    <w:rsid w:val="004A7117"/>
    <w:rsid w:val="004B400F"/>
    <w:rsid w:val="004B72F4"/>
    <w:rsid w:val="004B78A8"/>
    <w:rsid w:val="004C404C"/>
    <w:rsid w:val="004C49DD"/>
    <w:rsid w:val="004C6BEE"/>
    <w:rsid w:val="004C6F97"/>
    <w:rsid w:val="004D079E"/>
    <w:rsid w:val="004D1785"/>
    <w:rsid w:val="004D1D76"/>
    <w:rsid w:val="004D37FF"/>
    <w:rsid w:val="004D44C3"/>
    <w:rsid w:val="004E3D62"/>
    <w:rsid w:val="004E4855"/>
    <w:rsid w:val="004E7254"/>
    <w:rsid w:val="004F27D1"/>
    <w:rsid w:val="004F52A4"/>
    <w:rsid w:val="004F6F46"/>
    <w:rsid w:val="00500D82"/>
    <w:rsid w:val="00500E5F"/>
    <w:rsid w:val="00502EC8"/>
    <w:rsid w:val="00503D05"/>
    <w:rsid w:val="00506847"/>
    <w:rsid w:val="00506971"/>
    <w:rsid w:val="005070D2"/>
    <w:rsid w:val="005079D4"/>
    <w:rsid w:val="00512D9C"/>
    <w:rsid w:val="00515067"/>
    <w:rsid w:val="005159AA"/>
    <w:rsid w:val="00516A01"/>
    <w:rsid w:val="00517896"/>
    <w:rsid w:val="0052018E"/>
    <w:rsid w:val="0052314A"/>
    <w:rsid w:val="0052320B"/>
    <w:rsid w:val="005258B9"/>
    <w:rsid w:val="00531A80"/>
    <w:rsid w:val="00540AB7"/>
    <w:rsid w:val="00540CEC"/>
    <w:rsid w:val="00543A40"/>
    <w:rsid w:val="00545C65"/>
    <w:rsid w:val="005471FE"/>
    <w:rsid w:val="00551597"/>
    <w:rsid w:val="00552377"/>
    <w:rsid w:val="00553A82"/>
    <w:rsid w:val="00555539"/>
    <w:rsid w:val="00557E09"/>
    <w:rsid w:val="005621DD"/>
    <w:rsid w:val="00564530"/>
    <w:rsid w:val="0056472B"/>
    <w:rsid w:val="00565CED"/>
    <w:rsid w:val="0057056E"/>
    <w:rsid w:val="00570967"/>
    <w:rsid w:val="00571877"/>
    <w:rsid w:val="00573D25"/>
    <w:rsid w:val="0057460E"/>
    <w:rsid w:val="00574CF3"/>
    <w:rsid w:val="005752B9"/>
    <w:rsid w:val="005752E3"/>
    <w:rsid w:val="00581D03"/>
    <w:rsid w:val="00581D50"/>
    <w:rsid w:val="00583280"/>
    <w:rsid w:val="00583652"/>
    <w:rsid w:val="0058392B"/>
    <w:rsid w:val="005848DB"/>
    <w:rsid w:val="0058528B"/>
    <w:rsid w:val="00585840"/>
    <w:rsid w:val="00586C9E"/>
    <w:rsid w:val="0059245E"/>
    <w:rsid w:val="0059434A"/>
    <w:rsid w:val="005A1812"/>
    <w:rsid w:val="005A18BB"/>
    <w:rsid w:val="005A1B18"/>
    <w:rsid w:val="005A3D26"/>
    <w:rsid w:val="005A7EB5"/>
    <w:rsid w:val="005B000B"/>
    <w:rsid w:val="005C24C6"/>
    <w:rsid w:val="005C2FAC"/>
    <w:rsid w:val="005C4610"/>
    <w:rsid w:val="005C4E69"/>
    <w:rsid w:val="005C7687"/>
    <w:rsid w:val="005C7CDE"/>
    <w:rsid w:val="005D076B"/>
    <w:rsid w:val="005D0FBA"/>
    <w:rsid w:val="005D2143"/>
    <w:rsid w:val="005D316D"/>
    <w:rsid w:val="005D7CFD"/>
    <w:rsid w:val="005E4F8F"/>
    <w:rsid w:val="005F00F9"/>
    <w:rsid w:val="005F600A"/>
    <w:rsid w:val="005F669D"/>
    <w:rsid w:val="005F7C42"/>
    <w:rsid w:val="00602A03"/>
    <w:rsid w:val="00607A17"/>
    <w:rsid w:val="006121A2"/>
    <w:rsid w:val="00612752"/>
    <w:rsid w:val="00613142"/>
    <w:rsid w:val="0061565E"/>
    <w:rsid w:val="006207BB"/>
    <w:rsid w:val="00622935"/>
    <w:rsid w:val="00625088"/>
    <w:rsid w:val="00630E14"/>
    <w:rsid w:val="00631496"/>
    <w:rsid w:val="00634ADB"/>
    <w:rsid w:val="00641457"/>
    <w:rsid w:val="006448D3"/>
    <w:rsid w:val="00645D80"/>
    <w:rsid w:val="00646682"/>
    <w:rsid w:val="006475D3"/>
    <w:rsid w:val="00650DAD"/>
    <w:rsid w:val="00651191"/>
    <w:rsid w:val="0065474C"/>
    <w:rsid w:val="006551CC"/>
    <w:rsid w:val="006577AD"/>
    <w:rsid w:val="00663261"/>
    <w:rsid w:val="006632D7"/>
    <w:rsid w:val="00663361"/>
    <w:rsid w:val="006704BC"/>
    <w:rsid w:val="00671374"/>
    <w:rsid w:val="00671BAF"/>
    <w:rsid w:val="00674F2A"/>
    <w:rsid w:val="00675CE4"/>
    <w:rsid w:val="00685876"/>
    <w:rsid w:val="00685BD2"/>
    <w:rsid w:val="00686CE9"/>
    <w:rsid w:val="006918C0"/>
    <w:rsid w:val="00695B86"/>
    <w:rsid w:val="006966E7"/>
    <w:rsid w:val="006A4008"/>
    <w:rsid w:val="006B2D87"/>
    <w:rsid w:val="006B48F9"/>
    <w:rsid w:val="006B64E5"/>
    <w:rsid w:val="006C0B40"/>
    <w:rsid w:val="006C235F"/>
    <w:rsid w:val="006C3B63"/>
    <w:rsid w:val="006C4A9A"/>
    <w:rsid w:val="006C6729"/>
    <w:rsid w:val="006C6918"/>
    <w:rsid w:val="006D0736"/>
    <w:rsid w:val="006D0948"/>
    <w:rsid w:val="006D27B3"/>
    <w:rsid w:val="006D43A0"/>
    <w:rsid w:val="006D4DF3"/>
    <w:rsid w:val="006D7183"/>
    <w:rsid w:val="006D7919"/>
    <w:rsid w:val="006E2906"/>
    <w:rsid w:val="006E5FE8"/>
    <w:rsid w:val="006E6464"/>
    <w:rsid w:val="006F309E"/>
    <w:rsid w:val="006F4475"/>
    <w:rsid w:val="00703948"/>
    <w:rsid w:val="00705EB8"/>
    <w:rsid w:val="00707FBA"/>
    <w:rsid w:val="007115B3"/>
    <w:rsid w:val="00712250"/>
    <w:rsid w:val="007129A1"/>
    <w:rsid w:val="007143CE"/>
    <w:rsid w:val="0071741D"/>
    <w:rsid w:val="00720999"/>
    <w:rsid w:val="00720F11"/>
    <w:rsid w:val="00722C32"/>
    <w:rsid w:val="007255A1"/>
    <w:rsid w:val="0073266A"/>
    <w:rsid w:val="00733F87"/>
    <w:rsid w:val="00736EAF"/>
    <w:rsid w:val="00743F6A"/>
    <w:rsid w:val="0074664F"/>
    <w:rsid w:val="00750306"/>
    <w:rsid w:val="0075130B"/>
    <w:rsid w:val="007519CC"/>
    <w:rsid w:val="007527F0"/>
    <w:rsid w:val="00754182"/>
    <w:rsid w:val="007567E4"/>
    <w:rsid w:val="00757BCB"/>
    <w:rsid w:val="00757C41"/>
    <w:rsid w:val="00762433"/>
    <w:rsid w:val="007643BF"/>
    <w:rsid w:val="00765AFE"/>
    <w:rsid w:val="00770597"/>
    <w:rsid w:val="00771099"/>
    <w:rsid w:val="0077494B"/>
    <w:rsid w:val="00776160"/>
    <w:rsid w:val="007765D8"/>
    <w:rsid w:val="0078246E"/>
    <w:rsid w:val="00782E2C"/>
    <w:rsid w:val="0078316D"/>
    <w:rsid w:val="00783C5A"/>
    <w:rsid w:val="0079405D"/>
    <w:rsid w:val="00794150"/>
    <w:rsid w:val="00795D6B"/>
    <w:rsid w:val="0079782A"/>
    <w:rsid w:val="007A0DB7"/>
    <w:rsid w:val="007A581C"/>
    <w:rsid w:val="007A58D8"/>
    <w:rsid w:val="007A5965"/>
    <w:rsid w:val="007A73CB"/>
    <w:rsid w:val="007B0080"/>
    <w:rsid w:val="007B07A1"/>
    <w:rsid w:val="007B2075"/>
    <w:rsid w:val="007B4CF1"/>
    <w:rsid w:val="007B5C5E"/>
    <w:rsid w:val="007B68F0"/>
    <w:rsid w:val="007B6C2F"/>
    <w:rsid w:val="007B75FD"/>
    <w:rsid w:val="007C19C9"/>
    <w:rsid w:val="007C6A13"/>
    <w:rsid w:val="007D0FFC"/>
    <w:rsid w:val="007D263F"/>
    <w:rsid w:val="007D2C6E"/>
    <w:rsid w:val="007D6037"/>
    <w:rsid w:val="007D7238"/>
    <w:rsid w:val="007E000C"/>
    <w:rsid w:val="007E0014"/>
    <w:rsid w:val="007E13B3"/>
    <w:rsid w:val="007E522C"/>
    <w:rsid w:val="007E69FC"/>
    <w:rsid w:val="007E6E7B"/>
    <w:rsid w:val="007F4E83"/>
    <w:rsid w:val="007F6C53"/>
    <w:rsid w:val="007F75A1"/>
    <w:rsid w:val="0080086A"/>
    <w:rsid w:val="008017DF"/>
    <w:rsid w:val="008063DB"/>
    <w:rsid w:val="00807848"/>
    <w:rsid w:val="00810A77"/>
    <w:rsid w:val="00812246"/>
    <w:rsid w:val="00812777"/>
    <w:rsid w:val="008145A2"/>
    <w:rsid w:val="00815168"/>
    <w:rsid w:val="00817497"/>
    <w:rsid w:val="008216B3"/>
    <w:rsid w:val="00823145"/>
    <w:rsid w:val="00823E1E"/>
    <w:rsid w:val="008240DA"/>
    <w:rsid w:val="00825CCC"/>
    <w:rsid w:val="00830064"/>
    <w:rsid w:val="0083238F"/>
    <w:rsid w:val="00833DBC"/>
    <w:rsid w:val="00835C50"/>
    <w:rsid w:val="00837B26"/>
    <w:rsid w:val="0084249F"/>
    <w:rsid w:val="0084294A"/>
    <w:rsid w:val="008452DE"/>
    <w:rsid w:val="0084586B"/>
    <w:rsid w:val="008506E0"/>
    <w:rsid w:val="008528D8"/>
    <w:rsid w:val="00861DEE"/>
    <w:rsid w:val="00863F11"/>
    <w:rsid w:val="00865952"/>
    <w:rsid w:val="00872137"/>
    <w:rsid w:val="0087268A"/>
    <w:rsid w:val="00873E97"/>
    <w:rsid w:val="0087590B"/>
    <w:rsid w:val="0088178A"/>
    <w:rsid w:val="008855B1"/>
    <w:rsid w:val="00885B46"/>
    <w:rsid w:val="00890630"/>
    <w:rsid w:val="00890B73"/>
    <w:rsid w:val="0089195A"/>
    <w:rsid w:val="0089226A"/>
    <w:rsid w:val="008953F5"/>
    <w:rsid w:val="008974E1"/>
    <w:rsid w:val="008A2269"/>
    <w:rsid w:val="008A2D0D"/>
    <w:rsid w:val="008A72DF"/>
    <w:rsid w:val="008B50D4"/>
    <w:rsid w:val="008B57C6"/>
    <w:rsid w:val="008B6F3C"/>
    <w:rsid w:val="008B77FB"/>
    <w:rsid w:val="008C198E"/>
    <w:rsid w:val="008C207A"/>
    <w:rsid w:val="008C2F8B"/>
    <w:rsid w:val="008D0B68"/>
    <w:rsid w:val="008D1B87"/>
    <w:rsid w:val="008D2B72"/>
    <w:rsid w:val="008D323B"/>
    <w:rsid w:val="008D3BD2"/>
    <w:rsid w:val="008D7813"/>
    <w:rsid w:val="008E082B"/>
    <w:rsid w:val="008E0E1D"/>
    <w:rsid w:val="008E22CC"/>
    <w:rsid w:val="008E312F"/>
    <w:rsid w:val="008E3352"/>
    <w:rsid w:val="008E6478"/>
    <w:rsid w:val="008E68D2"/>
    <w:rsid w:val="008F56A1"/>
    <w:rsid w:val="009002F9"/>
    <w:rsid w:val="009028BF"/>
    <w:rsid w:val="0090396F"/>
    <w:rsid w:val="009044B2"/>
    <w:rsid w:val="00905FBD"/>
    <w:rsid w:val="0091007C"/>
    <w:rsid w:val="00911004"/>
    <w:rsid w:val="00913CD5"/>
    <w:rsid w:val="00914AB7"/>
    <w:rsid w:val="00922452"/>
    <w:rsid w:val="00923F96"/>
    <w:rsid w:val="009243DD"/>
    <w:rsid w:val="00925AA0"/>
    <w:rsid w:val="00925B37"/>
    <w:rsid w:val="00926675"/>
    <w:rsid w:val="00932FC3"/>
    <w:rsid w:val="009363C3"/>
    <w:rsid w:val="009371D6"/>
    <w:rsid w:val="0094114D"/>
    <w:rsid w:val="00942C2E"/>
    <w:rsid w:val="009444FD"/>
    <w:rsid w:val="00944FD3"/>
    <w:rsid w:val="00945726"/>
    <w:rsid w:val="0094779A"/>
    <w:rsid w:val="009503EC"/>
    <w:rsid w:val="009517DC"/>
    <w:rsid w:val="0095228C"/>
    <w:rsid w:val="009535D3"/>
    <w:rsid w:val="00954A60"/>
    <w:rsid w:val="00955BAD"/>
    <w:rsid w:val="0096292E"/>
    <w:rsid w:val="00964625"/>
    <w:rsid w:val="00964658"/>
    <w:rsid w:val="0096476B"/>
    <w:rsid w:val="00965082"/>
    <w:rsid w:val="009659E5"/>
    <w:rsid w:val="009707FE"/>
    <w:rsid w:val="00971A77"/>
    <w:rsid w:val="00973E21"/>
    <w:rsid w:val="00973E30"/>
    <w:rsid w:val="0098222F"/>
    <w:rsid w:val="009825A7"/>
    <w:rsid w:val="009830B9"/>
    <w:rsid w:val="00984174"/>
    <w:rsid w:val="009922B4"/>
    <w:rsid w:val="00992BED"/>
    <w:rsid w:val="00995A26"/>
    <w:rsid w:val="009A2D92"/>
    <w:rsid w:val="009B05EF"/>
    <w:rsid w:val="009B239D"/>
    <w:rsid w:val="009B6D4B"/>
    <w:rsid w:val="009B7219"/>
    <w:rsid w:val="009B7D9A"/>
    <w:rsid w:val="009C1387"/>
    <w:rsid w:val="009C27DF"/>
    <w:rsid w:val="009C4509"/>
    <w:rsid w:val="009C775F"/>
    <w:rsid w:val="009D19EE"/>
    <w:rsid w:val="009D1A01"/>
    <w:rsid w:val="009D4298"/>
    <w:rsid w:val="009D4773"/>
    <w:rsid w:val="009D6B43"/>
    <w:rsid w:val="009D7B7F"/>
    <w:rsid w:val="009E2614"/>
    <w:rsid w:val="009E3C0B"/>
    <w:rsid w:val="009E707D"/>
    <w:rsid w:val="009E7201"/>
    <w:rsid w:val="009F3BEA"/>
    <w:rsid w:val="009F620D"/>
    <w:rsid w:val="009F72A2"/>
    <w:rsid w:val="00A01745"/>
    <w:rsid w:val="00A0247E"/>
    <w:rsid w:val="00A03988"/>
    <w:rsid w:val="00A06E03"/>
    <w:rsid w:val="00A10D67"/>
    <w:rsid w:val="00A1365E"/>
    <w:rsid w:val="00A22D80"/>
    <w:rsid w:val="00A310B8"/>
    <w:rsid w:val="00A32427"/>
    <w:rsid w:val="00A364A1"/>
    <w:rsid w:val="00A365C6"/>
    <w:rsid w:val="00A36A0C"/>
    <w:rsid w:val="00A37C84"/>
    <w:rsid w:val="00A37FF7"/>
    <w:rsid w:val="00A409F7"/>
    <w:rsid w:val="00A42C92"/>
    <w:rsid w:val="00A443D6"/>
    <w:rsid w:val="00A4614D"/>
    <w:rsid w:val="00A54D07"/>
    <w:rsid w:val="00A56AF8"/>
    <w:rsid w:val="00A57F2D"/>
    <w:rsid w:val="00A604AB"/>
    <w:rsid w:val="00A635DA"/>
    <w:rsid w:val="00A638AA"/>
    <w:rsid w:val="00A648F6"/>
    <w:rsid w:val="00A64B5A"/>
    <w:rsid w:val="00A65D20"/>
    <w:rsid w:val="00A65E8B"/>
    <w:rsid w:val="00A66241"/>
    <w:rsid w:val="00A67149"/>
    <w:rsid w:val="00A731D4"/>
    <w:rsid w:val="00A80B06"/>
    <w:rsid w:val="00A81B73"/>
    <w:rsid w:val="00A81EA0"/>
    <w:rsid w:val="00A83B1B"/>
    <w:rsid w:val="00A90C3E"/>
    <w:rsid w:val="00A9345F"/>
    <w:rsid w:val="00A94830"/>
    <w:rsid w:val="00A97EC9"/>
    <w:rsid w:val="00AA55DA"/>
    <w:rsid w:val="00AA69EF"/>
    <w:rsid w:val="00AB02A8"/>
    <w:rsid w:val="00AB128E"/>
    <w:rsid w:val="00AB42A6"/>
    <w:rsid w:val="00AB4E18"/>
    <w:rsid w:val="00AB560F"/>
    <w:rsid w:val="00AC1128"/>
    <w:rsid w:val="00AC1E43"/>
    <w:rsid w:val="00AC297C"/>
    <w:rsid w:val="00AC4799"/>
    <w:rsid w:val="00AC5DD1"/>
    <w:rsid w:val="00AC63E3"/>
    <w:rsid w:val="00AD116F"/>
    <w:rsid w:val="00AD4B4D"/>
    <w:rsid w:val="00AD4BF1"/>
    <w:rsid w:val="00AE0EE3"/>
    <w:rsid w:val="00AE47F1"/>
    <w:rsid w:val="00AE7E42"/>
    <w:rsid w:val="00AF27DE"/>
    <w:rsid w:val="00AF5676"/>
    <w:rsid w:val="00B012C4"/>
    <w:rsid w:val="00B041D1"/>
    <w:rsid w:val="00B0684F"/>
    <w:rsid w:val="00B07A8A"/>
    <w:rsid w:val="00B07E2E"/>
    <w:rsid w:val="00B10ABB"/>
    <w:rsid w:val="00B10C45"/>
    <w:rsid w:val="00B1194D"/>
    <w:rsid w:val="00B13999"/>
    <w:rsid w:val="00B13B5E"/>
    <w:rsid w:val="00B14F1E"/>
    <w:rsid w:val="00B17F2E"/>
    <w:rsid w:val="00B2377D"/>
    <w:rsid w:val="00B2603C"/>
    <w:rsid w:val="00B30612"/>
    <w:rsid w:val="00B30ED5"/>
    <w:rsid w:val="00B3357B"/>
    <w:rsid w:val="00B34350"/>
    <w:rsid w:val="00B37A5F"/>
    <w:rsid w:val="00B41F57"/>
    <w:rsid w:val="00B47D37"/>
    <w:rsid w:val="00B542FE"/>
    <w:rsid w:val="00B56293"/>
    <w:rsid w:val="00B60824"/>
    <w:rsid w:val="00B658A5"/>
    <w:rsid w:val="00B75A40"/>
    <w:rsid w:val="00B75B0E"/>
    <w:rsid w:val="00B83250"/>
    <w:rsid w:val="00B87125"/>
    <w:rsid w:val="00B92676"/>
    <w:rsid w:val="00B93E16"/>
    <w:rsid w:val="00BA2655"/>
    <w:rsid w:val="00BA4A75"/>
    <w:rsid w:val="00BB4BC9"/>
    <w:rsid w:val="00BB615A"/>
    <w:rsid w:val="00BB723D"/>
    <w:rsid w:val="00BC3FCA"/>
    <w:rsid w:val="00BC4C5A"/>
    <w:rsid w:val="00BC5C45"/>
    <w:rsid w:val="00BC6F2B"/>
    <w:rsid w:val="00BD54B3"/>
    <w:rsid w:val="00BE2204"/>
    <w:rsid w:val="00BE2BBA"/>
    <w:rsid w:val="00BE2CE0"/>
    <w:rsid w:val="00BE3D41"/>
    <w:rsid w:val="00BE401D"/>
    <w:rsid w:val="00BE6CCE"/>
    <w:rsid w:val="00BE6E8A"/>
    <w:rsid w:val="00BF0876"/>
    <w:rsid w:val="00BF0CE7"/>
    <w:rsid w:val="00BF1011"/>
    <w:rsid w:val="00BF5684"/>
    <w:rsid w:val="00BF7A40"/>
    <w:rsid w:val="00C01B4C"/>
    <w:rsid w:val="00C03475"/>
    <w:rsid w:val="00C04B81"/>
    <w:rsid w:val="00C07E5A"/>
    <w:rsid w:val="00C1725F"/>
    <w:rsid w:val="00C17537"/>
    <w:rsid w:val="00C2459F"/>
    <w:rsid w:val="00C26477"/>
    <w:rsid w:val="00C266D6"/>
    <w:rsid w:val="00C267B7"/>
    <w:rsid w:val="00C27179"/>
    <w:rsid w:val="00C30809"/>
    <w:rsid w:val="00C404C6"/>
    <w:rsid w:val="00C426E1"/>
    <w:rsid w:val="00C42921"/>
    <w:rsid w:val="00C42BAF"/>
    <w:rsid w:val="00C43BA3"/>
    <w:rsid w:val="00C44DCB"/>
    <w:rsid w:val="00C44EF8"/>
    <w:rsid w:val="00C4598F"/>
    <w:rsid w:val="00C46160"/>
    <w:rsid w:val="00C506AC"/>
    <w:rsid w:val="00C50C0C"/>
    <w:rsid w:val="00C520C5"/>
    <w:rsid w:val="00C5244F"/>
    <w:rsid w:val="00C56D57"/>
    <w:rsid w:val="00C63F79"/>
    <w:rsid w:val="00C64436"/>
    <w:rsid w:val="00C6482C"/>
    <w:rsid w:val="00C653B9"/>
    <w:rsid w:val="00C71F1A"/>
    <w:rsid w:val="00C73123"/>
    <w:rsid w:val="00C77332"/>
    <w:rsid w:val="00C8079E"/>
    <w:rsid w:val="00C840B9"/>
    <w:rsid w:val="00C8612D"/>
    <w:rsid w:val="00C96004"/>
    <w:rsid w:val="00C9795E"/>
    <w:rsid w:val="00C979E3"/>
    <w:rsid w:val="00CA0C38"/>
    <w:rsid w:val="00CA1467"/>
    <w:rsid w:val="00CA1B05"/>
    <w:rsid w:val="00CA4405"/>
    <w:rsid w:val="00CA5EA8"/>
    <w:rsid w:val="00CB26C0"/>
    <w:rsid w:val="00CB32A2"/>
    <w:rsid w:val="00CB3D09"/>
    <w:rsid w:val="00CB5F11"/>
    <w:rsid w:val="00CB797D"/>
    <w:rsid w:val="00CC5A0A"/>
    <w:rsid w:val="00CD047A"/>
    <w:rsid w:val="00CD0C30"/>
    <w:rsid w:val="00CD2201"/>
    <w:rsid w:val="00CD2C68"/>
    <w:rsid w:val="00CD3C7E"/>
    <w:rsid w:val="00CD6917"/>
    <w:rsid w:val="00CD7786"/>
    <w:rsid w:val="00CE18B3"/>
    <w:rsid w:val="00CE1CAE"/>
    <w:rsid w:val="00CE2DA8"/>
    <w:rsid w:val="00CE6502"/>
    <w:rsid w:val="00CF0BD6"/>
    <w:rsid w:val="00CF3A2F"/>
    <w:rsid w:val="00CF4228"/>
    <w:rsid w:val="00CF423D"/>
    <w:rsid w:val="00CF6FDE"/>
    <w:rsid w:val="00D0054C"/>
    <w:rsid w:val="00D007D8"/>
    <w:rsid w:val="00D00EA4"/>
    <w:rsid w:val="00D03941"/>
    <w:rsid w:val="00D0680A"/>
    <w:rsid w:val="00D15087"/>
    <w:rsid w:val="00D213CD"/>
    <w:rsid w:val="00D21A0E"/>
    <w:rsid w:val="00D2669D"/>
    <w:rsid w:val="00D3047B"/>
    <w:rsid w:val="00D306AB"/>
    <w:rsid w:val="00D33AEB"/>
    <w:rsid w:val="00D35B9B"/>
    <w:rsid w:val="00D4580E"/>
    <w:rsid w:val="00D470A7"/>
    <w:rsid w:val="00D47785"/>
    <w:rsid w:val="00D577A8"/>
    <w:rsid w:val="00D61920"/>
    <w:rsid w:val="00D67C5A"/>
    <w:rsid w:val="00D75390"/>
    <w:rsid w:val="00D80C58"/>
    <w:rsid w:val="00D840A3"/>
    <w:rsid w:val="00D84E4F"/>
    <w:rsid w:val="00D86FD9"/>
    <w:rsid w:val="00D9031B"/>
    <w:rsid w:val="00D91EA9"/>
    <w:rsid w:val="00D93FEB"/>
    <w:rsid w:val="00DA1025"/>
    <w:rsid w:val="00DA1916"/>
    <w:rsid w:val="00DA3B5A"/>
    <w:rsid w:val="00DA5DE1"/>
    <w:rsid w:val="00DB0950"/>
    <w:rsid w:val="00DB0C77"/>
    <w:rsid w:val="00DB0DB4"/>
    <w:rsid w:val="00DB1E56"/>
    <w:rsid w:val="00DB2491"/>
    <w:rsid w:val="00DB266B"/>
    <w:rsid w:val="00DB6F1A"/>
    <w:rsid w:val="00DB784A"/>
    <w:rsid w:val="00DC0490"/>
    <w:rsid w:val="00DC0F9F"/>
    <w:rsid w:val="00DC3851"/>
    <w:rsid w:val="00DD368F"/>
    <w:rsid w:val="00DD661A"/>
    <w:rsid w:val="00DD69AE"/>
    <w:rsid w:val="00DD78B3"/>
    <w:rsid w:val="00DE08FA"/>
    <w:rsid w:val="00DE1583"/>
    <w:rsid w:val="00E00D1C"/>
    <w:rsid w:val="00E01F0C"/>
    <w:rsid w:val="00E032AC"/>
    <w:rsid w:val="00E05801"/>
    <w:rsid w:val="00E1094B"/>
    <w:rsid w:val="00E10B47"/>
    <w:rsid w:val="00E15A23"/>
    <w:rsid w:val="00E1719E"/>
    <w:rsid w:val="00E173BE"/>
    <w:rsid w:val="00E17DD8"/>
    <w:rsid w:val="00E20128"/>
    <w:rsid w:val="00E20526"/>
    <w:rsid w:val="00E22162"/>
    <w:rsid w:val="00E23753"/>
    <w:rsid w:val="00E23C23"/>
    <w:rsid w:val="00E24AE9"/>
    <w:rsid w:val="00E300FA"/>
    <w:rsid w:val="00E30172"/>
    <w:rsid w:val="00E32AB8"/>
    <w:rsid w:val="00E354B0"/>
    <w:rsid w:val="00E4061B"/>
    <w:rsid w:val="00E40C85"/>
    <w:rsid w:val="00E41E24"/>
    <w:rsid w:val="00E456FE"/>
    <w:rsid w:val="00E5079D"/>
    <w:rsid w:val="00E50D43"/>
    <w:rsid w:val="00E5588C"/>
    <w:rsid w:val="00E55FD0"/>
    <w:rsid w:val="00E56FB4"/>
    <w:rsid w:val="00E57E37"/>
    <w:rsid w:val="00E60B55"/>
    <w:rsid w:val="00E616F7"/>
    <w:rsid w:val="00E62620"/>
    <w:rsid w:val="00E64280"/>
    <w:rsid w:val="00E6489D"/>
    <w:rsid w:val="00E665BC"/>
    <w:rsid w:val="00E70310"/>
    <w:rsid w:val="00E703ED"/>
    <w:rsid w:val="00E7279B"/>
    <w:rsid w:val="00E72D29"/>
    <w:rsid w:val="00E72F8D"/>
    <w:rsid w:val="00E73514"/>
    <w:rsid w:val="00E76D58"/>
    <w:rsid w:val="00E81B06"/>
    <w:rsid w:val="00E81F36"/>
    <w:rsid w:val="00E83CB7"/>
    <w:rsid w:val="00E8570E"/>
    <w:rsid w:val="00E860DE"/>
    <w:rsid w:val="00E867E0"/>
    <w:rsid w:val="00E8712A"/>
    <w:rsid w:val="00E8754A"/>
    <w:rsid w:val="00E938BB"/>
    <w:rsid w:val="00E957F5"/>
    <w:rsid w:val="00E975B4"/>
    <w:rsid w:val="00EA1281"/>
    <w:rsid w:val="00EA67D2"/>
    <w:rsid w:val="00EB35E3"/>
    <w:rsid w:val="00EB426B"/>
    <w:rsid w:val="00EB4E6D"/>
    <w:rsid w:val="00EB5CE2"/>
    <w:rsid w:val="00EB6E2B"/>
    <w:rsid w:val="00EC2FFF"/>
    <w:rsid w:val="00EC33B5"/>
    <w:rsid w:val="00EC3CB1"/>
    <w:rsid w:val="00EC576D"/>
    <w:rsid w:val="00EC78AE"/>
    <w:rsid w:val="00ED3E8B"/>
    <w:rsid w:val="00ED4395"/>
    <w:rsid w:val="00ED59EA"/>
    <w:rsid w:val="00ED652C"/>
    <w:rsid w:val="00EE24F7"/>
    <w:rsid w:val="00EE4E39"/>
    <w:rsid w:val="00EF1902"/>
    <w:rsid w:val="00EF5979"/>
    <w:rsid w:val="00F02287"/>
    <w:rsid w:val="00F023F9"/>
    <w:rsid w:val="00F032BE"/>
    <w:rsid w:val="00F04EAE"/>
    <w:rsid w:val="00F06147"/>
    <w:rsid w:val="00F06361"/>
    <w:rsid w:val="00F069D9"/>
    <w:rsid w:val="00F1010E"/>
    <w:rsid w:val="00F12572"/>
    <w:rsid w:val="00F1436B"/>
    <w:rsid w:val="00F15E4B"/>
    <w:rsid w:val="00F16253"/>
    <w:rsid w:val="00F177CF"/>
    <w:rsid w:val="00F24AC9"/>
    <w:rsid w:val="00F252C6"/>
    <w:rsid w:val="00F3097B"/>
    <w:rsid w:val="00F30A56"/>
    <w:rsid w:val="00F31A32"/>
    <w:rsid w:val="00F31F1B"/>
    <w:rsid w:val="00F31FA3"/>
    <w:rsid w:val="00F32ED1"/>
    <w:rsid w:val="00F353A1"/>
    <w:rsid w:val="00F36DFE"/>
    <w:rsid w:val="00F373F2"/>
    <w:rsid w:val="00F37671"/>
    <w:rsid w:val="00F377E6"/>
    <w:rsid w:val="00F422FC"/>
    <w:rsid w:val="00F4759D"/>
    <w:rsid w:val="00F5255B"/>
    <w:rsid w:val="00F52DAF"/>
    <w:rsid w:val="00F559F0"/>
    <w:rsid w:val="00F571E8"/>
    <w:rsid w:val="00F57391"/>
    <w:rsid w:val="00F57984"/>
    <w:rsid w:val="00F61831"/>
    <w:rsid w:val="00F629AE"/>
    <w:rsid w:val="00F655CF"/>
    <w:rsid w:val="00F66F2D"/>
    <w:rsid w:val="00F67C01"/>
    <w:rsid w:val="00F704DD"/>
    <w:rsid w:val="00F709B4"/>
    <w:rsid w:val="00F70FA2"/>
    <w:rsid w:val="00F71059"/>
    <w:rsid w:val="00F71851"/>
    <w:rsid w:val="00F72A4F"/>
    <w:rsid w:val="00F74234"/>
    <w:rsid w:val="00F74C58"/>
    <w:rsid w:val="00F757BE"/>
    <w:rsid w:val="00F75BF1"/>
    <w:rsid w:val="00F8662A"/>
    <w:rsid w:val="00F8698D"/>
    <w:rsid w:val="00F9329E"/>
    <w:rsid w:val="00F93ABE"/>
    <w:rsid w:val="00F957B6"/>
    <w:rsid w:val="00F96F5A"/>
    <w:rsid w:val="00FA332F"/>
    <w:rsid w:val="00FA49CE"/>
    <w:rsid w:val="00FA6B93"/>
    <w:rsid w:val="00FB080D"/>
    <w:rsid w:val="00FB3A81"/>
    <w:rsid w:val="00FB5297"/>
    <w:rsid w:val="00FB776A"/>
    <w:rsid w:val="00FC1A78"/>
    <w:rsid w:val="00FC3A19"/>
    <w:rsid w:val="00FC4EBD"/>
    <w:rsid w:val="00FD7CF2"/>
    <w:rsid w:val="00FE2A83"/>
    <w:rsid w:val="00FE633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3145BA6"/>
  <w15:docId w15:val="{79B5CB36-7379-44A8-882C-D101A9612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A69EF"/>
    <w:rPr>
      <w:sz w:val="24"/>
      <w:szCs w:val="24"/>
    </w:rPr>
  </w:style>
  <w:style w:type="paragraph" w:styleId="Titolo1">
    <w:name w:val="heading 1"/>
    <w:basedOn w:val="Normale"/>
    <w:next w:val="Normale"/>
    <w:link w:val="Titolo1Carattere"/>
    <w:uiPriority w:val="99"/>
    <w:qFormat/>
    <w:rsid w:val="001A0EC3"/>
    <w:pPr>
      <w:keepNext/>
      <w:keepLines/>
      <w:numPr>
        <w:numId w:val="7"/>
      </w:numPr>
      <w:spacing w:before="480" w:line="360" w:lineRule="auto"/>
      <w:jc w:val="both"/>
      <w:outlineLvl w:val="0"/>
    </w:pPr>
    <w:rPr>
      <w:b/>
      <w:bCs/>
      <w:caps/>
      <w:color w:val="365F91"/>
      <w:sz w:val="28"/>
      <w:szCs w:val="28"/>
    </w:rPr>
  </w:style>
  <w:style w:type="paragraph" w:styleId="Titolo2">
    <w:name w:val="heading 2"/>
    <w:basedOn w:val="Normale"/>
    <w:next w:val="Normale"/>
    <w:link w:val="Titolo2Carattere"/>
    <w:uiPriority w:val="99"/>
    <w:qFormat/>
    <w:rsid w:val="001A0EC3"/>
    <w:pPr>
      <w:keepNext/>
      <w:keepLines/>
      <w:numPr>
        <w:ilvl w:val="1"/>
        <w:numId w:val="7"/>
      </w:numPr>
      <w:spacing w:before="200" w:line="360" w:lineRule="auto"/>
      <w:jc w:val="both"/>
      <w:outlineLvl w:val="1"/>
    </w:pPr>
    <w:rPr>
      <w:b/>
      <w:bCs/>
      <w:color w:val="4F81BD"/>
      <w:sz w:val="26"/>
      <w:szCs w:val="26"/>
    </w:rPr>
  </w:style>
  <w:style w:type="paragraph" w:styleId="Titolo3">
    <w:name w:val="heading 3"/>
    <w:basedOn w:val="Normale"/>
    <w:next w:val="Normale"/>
    <w:link w:val="Titolo3Carattere"/>
    <w:uiPriority w:val="99"/>
    <w:qFormat/>
    <w:rsid w:val="001A0EC3"/>
    <w:pPr>
      <w:keepNext/>
      <w:keepLines/>
      <w:numPr>
        <w:ilvl w:val="2"/>
        <w:numId w:val="7"/>
      </w:numPr>
      <w:spacing w:before="200" w:line="360" w:lineRule="auto"/>
      <w:jc w:val="both"/>
      <w:outlineLvl w:val="2"/>
    </w:pPr>
    <w:rPr>
      <w:rFonts w:ascii="Cambria" w:hAnsi="Cambria"/>
      <w:b/>
      <w:bCs/>
      <w:color w:val="4F81BD"/>
      <w:szCs w:val="22"/>
    </w:rPr>
  </w:style>
  <w:style w:type="paragraph" w:styleId="Titolo4">
    <w:name w:val="heading 4"/>
    <w:basedOn w:val="Normale"/>
    <w:next w:val="Normale"/>
    <w:link w:val="Titolo4Carattere"/>
    <w:uiPriority w:val="99"/>
    <w:qFormat/>
    <w:rsid w:val="001A0EC3"/>
    <w:pPr>
      <w:keepNext/>
      <w:keepLines/>
      <w:numPr>
        <w:ilvl w:val="3"/>
        <w:numId w:val="7"/>
      </w:numPr>
      <w:spacing w:before="200" w:line="360" w:lineRule="auto"/>
      <w:jc w:val="both"/>
      <w:outlineLvl w:val="3"/>
    </w:pPr>
    <w:rPr>
      <w:rFonts w:ascii="Cambria" w:hAnsi="Cambria"/>
      <w:b/>
      <w:bCs/>
      <w:i/>
      <w:iCs/>
      <w:color w:val="4F81BD"/>
      <w:szCs w:val="22"/>
    </w:rPr>
  </w:style>
  <w:style w:type="paragraph" w:styleId="Titolo5">
    <w:name w:val="heading 5"/>
    <w:basedOn w:val="Normale"/>
    <w:next w:val="Normale"/>
    <w:link w:val="Titolo5Carattere"/>
    <w:uiPriority w:val="99"/>
    <w:qFormat/>
    <w:rsid w:val="001A0EC3"/>
    <w:pPr>
      <w:keepNext/>
      <w:keepLines/>
      <w:numPr>
        <w:ilvl w:val="4"/>
        <w:numId w:val="7"/>
      </w:numPr>
      <w:spacing w:before="200" w:line="360" w:lineRule="auto"/>
      <w:jc w:val="both"/>
      <w:outlineLvl w:val="4"/>
    </w:pPr>
    <w:rPr>
      <w:rFonts w:ascii="Cambria" w:hAnsi="Cambria"/>
      <w:color w:val="243F60"/>
      <w:szCs w:val="22"/>
    </w:rPr>
  </w:style>
  <w:style w:type="paragraph" w:styleId="Titolo6">
    <w:name w:val="heading 6"/>
    <w:basedOn w:val="Normale"/>
    <w:next w:val="Normale"/>
    <w:link w:val="Titolo6Carattere"/>
    <w:uiPriority w:val="99"/>
    <w:qFormat/>
    <w:rsid w:val="001A0EC3"/>
    <w:pPr>
      <w:keepNext/>
      <w:keepLines/>
      <w:numPr>
        <w:ilvl w:val="5"/>
        <w:numId w:val="7"/>
      </w:numPr>
      <w:spacing w:before="200" w:line="360" w:lineRule="auto"/>
      <w:jc w:val="both"/>
      <w:outlineLvl w:val="5"/>
    </w:pPr>
    <w:rPr>
      <w:rFonts w:ascii="Cambria" w:hAnsi="Cambria"/>
      <w:i/>
      <w:iCs/>
      <w:color w:val="243F60"/>
      <w:szCs w:val="22"/>
    </w:rPr>
  </w:style>
  <w:style w:type="paragraph" w:styleId="Titolo7">
    <w:name w:val="heading 7"/>
    <w:basedOn w:val="Normale"/>
    <w:next w:val="Normale"/>
    <w:link w:val="Titolo7Carattere"/>
    <w:uiPriority w:val="99"/>
    <w:qFormat/>
    <w:rsid w:val="001A0EC3"/>
    <w:pPr>
      <w:keepNext/>
      <w:keepLines/>
      <w:numPr>
        <w:ilvl w:val="6"/>
        <w:numId w:val="7"/>
      </w:numPr>
      <w:spacing w:before="200" w:line="360" w:lineRule="auto"/>
      <w:jc w:val="both"/>
      <w:outlineLvl w:val="6"/>
    </w:pPr>
    <w:rPr>
      <w:rFonts w:ascii="Cambria" w:hAnsi="Cambria"/>
      <w:i/>
      <w:iCs/>
      <w:color w:val="404040"/>
      <w:szCs w:val="22"/>
    </w:rPr>
  </w:style>
  <w:style w:type="paragraph" w:styleId="Titolo8">
    <w:name w:val="heading 8"/>
    <w:basedOn w:val="Normale"/>
    <w:next w:val="Normale"/>
    <w:link w:val="Titolo8Carattere"/>
    <w:uiPriority w:val="99"/>
    <w:qFormat/>
    <w:rsid w:val="001A0EC3"/>
    <w:pPr>
      <w:keepNext/>
      <w:keepLines/>
      <w:numPr>
        <w:ilvl w:val="7"/>
        <w:numId w:val="7"/>
      </w:numPr>
      <w:spacing w:before="200" w:line="360" w:lineRule="auto"/>
      <w:jc w:val="both"/>
      <w:outlineLvl w:val="7"/>
    </w:pPr>
    <w:rPr>
      <w:rFonts w:ascii="Cambria" w:hAnsi="Cambria"/>
      <w:color w:val="404040"/>
      <w:sz w:val="20"/>
      <w:szCs w:val="20"/>
    </w:rPr>
  </w:style>
  <w:style w:type="paragraph" w:styleId="Titolo9">
    <w:name w:val="heading 9"/>
    <w:basedOn w:val="Normale"/>
    <w:next w:val="Normale"/>
    <w:link w:val="Titolo9Carattere"/>
    <w:uiPriority w:val="99"/>
    <w:qFormat/>
    <w:rsid w:val="001A0EC3"/>
    <w:pPr>
      <w:keepNext/>
      <w:keepLines/>
      <w:numPr>
        <w:ilvl w:val="8"/>
        <w:numId w:val="7"/>
      </w:numPr>
      <w:spacing w:before="200" w:line="360" w:lineRule="auto"/>
      <w:jc w:val="both"/>
      <w:outlineLvl w:val="8"/>
    </w:pPr>
    <w:rPr>
      <w:rFonts w:ascii="Cambria" w:hAnsi="Cambria"/>
      <w:i/>
      <w:iCs/>
      <w:color w:val="404040"/>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9"/>
    <w:locked/>
    <w:rsid w:val="001A0EC3"/>
    <w:rPr>
      <w:rFonts w:eastAsia="Times New Roman" w:cs="Times New Roman"/>
      <w:b/>
      <w:caps/>
      <w:color w:val="365F91"/>
      <w:sz w:val="28"/>
      <w:lang w:val="it-IT" w:eastAsia="it-IT"/>
    </w:rPr>
  </w:style>
  <w:style w:type="character" w:customStyle="1" w:styleId="Titolo2Carattere">
    <w:name w:val="Titolo 2 Carattere"/>
    <w:link w:val="Titolo2"/>
    <w:uiPriority w:val="99"/>
    <w:locked/>
    <w:rsid w:val="001A0EC3"/>
    <w:rPr>
      <w:rFonts w:eastAsia="Times New Roman" w:cs="Times New Roman"/>
      <w:b/>
      <w:color w:val="4F81BD"/>
      <w:sz w:val="26"/>
      <w:lang w:val="it-IT" w:eastAsia="it-IT"/>
    </w:rPr>
  </w:style>
  <w:style w:type="character" w:customStyle="1" w:styleId="Titolo3Carattere">
    <w:name w:val="Titolo 3 Carattere"/>
    <w:link w:val="Titolo3"/>
    <w:uiPriority w:val="99"/>
    <w:semiHidden/>
    <w:locked/>
    <w:rsid w:val="00D577A8"/>
    <w:rPr>
      <w:rFonts w:ascii="Cambria" w:hAnsi="Cambria" w:cs="Times New Roman"/>
      <w:b/>
      <w:bCs/>
      <w:sz w:val="26"/>
      <w:szCs w:val="26"/>
    </w:rPr>
  </w:style>
  <w:style w:type="character" w:customStyle="1" w:styleId="Titolo4Carattere">
    <w:name w:val="Titolo 4 Carattere"/>
    <w:link w:val="Titolo4"/>
    <w:uiPriority w:val="99"/>
    <w:semiHidden/>
    <w:locked/>
    <w:rsid w:val="00D577A8"/>
    <w:rPr>
      <w:rFonts w:ascii="Calibri" w:hAnsi="Calibri" w:cs="Times New Roman"/>
      <w:b/>
      <w:bCs/>
      <w:sz w:val="28"/>
      <w:szCs w:val="28"/>
    </w:rPr>
  </w:style>
  <w:style w:type="character" w:customStyle="1" w:styleId="Titolo5Carattere">
    <w:name w:val="Titolo 5 Carattere"/>
    <w:link w:val="Titolo5"/>
    <w:uiPriority w:val="99"/>
    <w:semiHidden/>
    <w:locked/>
    <w:rsid w:val="00D577A8"/>
    <w:rPr>
      <w:rFonts w:ascii="Calibri" w:hAnsi="Calibri" w:cs="Times New Roman"/>
      <w:b/>
      <w:bCs/>
      <w:i/>
      <w:iCs/>
      <w:sz w:val="26"/>
      <w:szCs w:val="26"/>
    </w:rPr>
  </w:style>
  <w:style w:type="character" w:customStyle="1" w:styleId="Titolo6Carattere">
    <w:name w:val="Titolo 6 Carattere"/>
    <w:link w:val="Titolo6"/>
    <w:uiPriority w:val="99"/>
    <w:semiHidden/>
    <w:locked/>
    <w:rsid w:val="00D577A8"/>
    <w:rPr>
      <w:rFonts w:ascii="Calibri" w:hAnsi="Calibri" w:cs="Times New Roman"/>
      <w:b/>
      <w:bCs/>
    </w:rPr>
  </w:style>
  <w:style w:type="character" w:customStyle="1" w:styleId="Titolo7Carattere">
    <w:name w:val="Titolo 7 Carattere"/>
    <w:link w:val="Titolo7"/>
    <w:uiPriority w:val="99"/>
    <w:semiHidden/>
    <w:locked/>
    <w:rsid w:val="00D577A8"/>
    <w:rPr>
      <w:rFonts w:ascii="Calibri" w:hAnsi="Calibri" w:cs="Times New Roman"/>
      <w:sz w:val="24"/>
      <w:szCs w:val="24"/>
    </w:rPr>
  </w:style>
  <w:style w:type="character" w:customStyle="1" w:styleId="Titolo8Carattere">
    <w:name w:val="Titolo 8 Carattere"/>
    <w:link w:val="Titolo8"/>
    <w:uiPriority w:val="99"/>
    <w:semiHidden/>
    <w:locked/>
    <w:rsid w:val="00D577A8"/>
    <w:rPr>
      <w:rFonts w:ascii="Calibri" w:hAnsi="Calibri" w:cs="Times New Roman"/>
      <w:i/>
      <w:iCs/>
      <w:sz w:val="24"/>
      <w:szCs w:val="24"/>
    </w:rPr>
  </w:style>
  <w:style w:type="character" w:customStyle="1" w:styleId="Titolo9Carattere">
    <w:name w:val="Titolo 9 Carattere"/>
    <w:link w:val="Titolo9"/>
    <w:uiPriority w:val="99"/>
    <w:semiHidden/>
    <w:locked/>
    <w:rsid w:val="00D577A8"/>
    <w:rPr>
      <w:rFonts w:ascii="Cambria" w:hAnsi="Cambria" w:cs="Times New Roman"/>
    </w:rPr>
  </w:style>
  <w:style w:type="paragraph" w:styleId="Pidipagina">
    <w:name w:val="footer"/>
    <w:basedOn w:val="Normale"/>
    <w:link w:val="PidipaginaCarattere"/>
    <w:uiPriority w:val="99"/>
    <w:rsid w:val="008452DE"/>
    <w:pPr>
      <w:tabs>
        <w:tab w:val="center" w:pos="4819"/>
        <w:tab w:val="right" w:pos="9638"/>
      </w:tabs>
    </w:pPr>
  </w:style>
  <w:style w:type="character" w:customStyle="1" w:styleId="PidipaginaCarattere">
    <w:name w:val="Piè di pagina Carattere"/>
    <w:link w:val="Pidipagina"/>
    <w:uiPriority w:val="99"/>
    <w:semiHidden/>
    <w:locked/>
    <w:rsid w:val="00D577A8"/>
    <w:rPr>
      <w:rFonts w:cs="Times New Roman"/>
      <w:sz w:val="24"/>
      <w:szCs w:val="24"/>
    </w:rPr>
  </w:style>
  <w:style w:type="character" w:styleId="Numeropagina">
    <w:name w:val="page number"/>
    <w:uiPriority w:val="99"/>
    <w:rsid w:val="008452DE"/>
    <w:rPr>
      <w:rFonts w:cs="Times New Roman"/>
    </w:rPr>
  </w:style>
  <w:style w:type="character" w:styleId="Enfasigrassetto">
    <w:name w:val="Strong"/>
    <w:uiPriority w:val="99"/>
    <w:qFormat/>
    <w:rsid w:val="00F31F1B"/>
    <w:rPr>
      <w:rFonts w:cs="Times New Roman"/>
      <w:b/>
    </w:rPr>
  </w:style>
  <w:style w:type="character" w:styleId="Collegamentoipertestuale">
    <w:name w:val="Hyperlink"/>
    <w:uiPriority w:val="99"/>
    <w:rsid w:val="00F31F1B"/>
    <w:rPr>
      <w:rFonts w:cs="Times New Roman"/>
      <w:color w:val="0000FF"/>
      <w:u w:val="single"/>
    </w:rPr>
  </w:style>
  <w:style w:type="paragraph" w:customStyle="1" w:styleId="elencotrattino">
    <w:name w:val="elenco_trattino"/>
    <w:basedOn w:val="Normale"/>
    <w:uiPriority w:val="99"/>
    <w:rsid w:val="00EC3CB1"/>
    <w:pPr>
      <w:numPr>
        <w:numId w:val="6"/>
      </w:numPr>
      <w:spacing w:line="360" w:lineRule="auto"/>
      <w:ind w:left="567" w:hanging="357"/>
      <w:jc w:val="both"/>
    </w:pPr>
    <w:rPr>
      <w:szCs w:val="22"/>
    </w:rPr>
  </w:style>
  <w:style w:type="paragraph" w:styleId="Testonormale">
    <w:name w:val="Plain Text"/>
    <w:basedOn w:val="Normale"/>
    <w:link w:val="TestonormaleCarattere"/>
    <w:uiPriority w:val="99"/>
    <w:rsid w:val="00E23C23"/>
    <w:rPr>
      <w:rFonts w:ascii="Courier New" w:hAnsi="Courier New" w:cs="Courier New"/>
      <w:sz w:val="20"/>
      <w:szCs w:val="20"/>
    </w:rPr>
  </w:style>
  <w:style w:type="character" w:customStyle="1" w:styleId="TestonormaleCarattere">
    <w:name w:val="Testo normale Carattere"/>
    <w:link w:val="Testonormale"/>
    <w:uiPriority w:val="99"/>
    <w:semiHidden/>
    <w:locked/>
    <w:rsid w:val="00D577A8"/>
    <w:rPr>
      <w:rFonts w:ascii="Courier New" w:hAnsi="Courier New" w:cs="Courier New"/>
      <w:sz w:val="20"/>
      <w:szCs w:val="20"/>
    </w:rPr>
  </w:style>
  <w:style w:type="paragraph" w:styleId="Corpotesto">
    <w:name w:val="Body Text"/>
    <w:basedOn w:val="Normale"/>
    <w:link w:val="CorpotestoCarattere"/>
    <w:uiPriority w:val="99"/>
    <w:rsid w:val="00161567"/>
    <w:pPr>
      <w:jc w:val="both"/>
    </w:pPr>
    <w:rPr>
      <w:sz w:val="22"/>
      <w:szCs w:val="20"/>
    </w:rPr>
  </w:style>
  <w:style w:type="character" w:customStyle="1" w:styleId="CorpotestoCarattere">
    <w:name w:val="Corpo testo Carattere"/>
    <w:link w:val="Corpotesto"/>
    <w:uiPriority w:val="99"/>
    <w:semiHidden/>
    <w:locked/>
    <w:rsid w:val="00D577A8"/>
    <w:rPr>
      <w:rFonts w:cs="Times New Roman"/>
      <w:sz w:val="24"/>
      <w:szCs w:val="24"/>
    </w:rPr>
  </w:style>
  <w:style w:type="paragraph" w:styleId="Rientrocorpodeltesto2">
    <w:name w:val="Body Text Indent 2"/>
    <w:basedOn w:val="Normale"/>
    <w:link w:val="Rientrocorpodeltesto2Carattere"/>
    <w:uiPriority w:val="99"/>
    <w:rsid w:val="00161567"/>
    <w:pPr>
      <w:ind w:left="540"/>
      <w:jc w:val="both"/>
    </w:pPr>
    <w:rPr>
      <w:sz w:val="22"/>
      <w:szCs w:val="20"/>
    </w:rPr>
  </w:style>
  <w:style w:type="character" w:customStyle="1" w:styleId="Rientrocorpodeltesto2Carattere">
    <w:name w:val="Rientro corpo del testo 2 Carattere"/>
    <w:link w:val="Rientrocorpodeltesto2"/>
    <w:uiPriority w:val="99"/>
    <w:semiHidden/>
    <w:locked/>
    <w:rsid w:val="00D577A8"/>
    <w:rPr>
      <w:rFonts w:cs="Times New Roman"/>
      <w:sz w:val="24"/>
      <w:szCs w:val="24"/>
    </w:rPr>
  </w:style>
  <w:style w:type="paragraph" w:styleId="Paragrafoelenco">
    <w:name w:val="List Paragraph"/>
    <w:basedOn w:val="Normale"/>
    <w:uiPriority w:val="99"/>
    <w:qFormat/>
    <w:rsid w:val="00161567"/>
    <w:pPr>
      <w:ind w:left="720"/>
      <w:contextualSpacing/>
      <w:jc w:val="both"/>
    </w:pPr>
    <w:rPr>
      <w:rFonts w:ascii="Calibri" w:hAnsi="Calibri"/>
      <w:sz w:val="22"/>
      <w:szCs w:val="22"/>
      <w:lang w:eastAsia="en-US"/>
    </w:rPr>
  </w:style>
  <w:style w:type="paragraph" w:styleId="NormaleWeb">
    <w:name w:val="Normal (Web)"/>
    <w:basedOn w:val="Normale"/>
    <w:uiPriority w:val="99"/>
    <w:rsid w:val="00F12572"/>
    <w:pPr>
      <w:spacing w:before="100" w:beforeAutospacing="1" w:after="100" w:afterAutospacing="1"/>
    </w:pPr>
    <w:rPr>
      <w:color w:val="000000"/>
    </w:rPr>
  </w:style>
  <w:style w:type="character" w:customStyle="1" w:styleId="apple-converted-space">
    <w:name w:val="apple-converted-space"/>
    <w:uiPriority w:val="99"/>
    <w:rsid w:val="009D4298"/>
    <w:rPr>
      <w:rFonts w:cs="Times New Roman"/>
    </w:rPr>
  </w:style>
  <w:style w:type="table" w:styleId="Grigliatabella">
    <w:name w:val="Table Grid"/>
    <w:basedOn w:val="Tabellanormale"/>
    <w:uiPriority w:val="59"/>
    <w:rsid w:val="001303D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zionenonrisolta">
    <w:name w:val="Unresolved Mention"/>
    <w:basedOn w:val="Carpredefinitoparagrafo"/>
    <w:uiPriority w:val="99"/>
    <w:semiHidden/>
    <w:unhideWhenUsed/>
    <w:rsid w:val="00C50C0C"/>
    <w:rPr>
      <w:color w:val="605E5C"/>
      <w:shd w:val="clear" w:color="auto" w:fill="E1DFDD"/>
    </w:rPr>
  </w:style>
  <w:style w:type="paragraph" w:styleId="Intestazione">
    <w:name w:val="header"/>
    <w:basedOn w:val="Normale"/>
    <w:link w:val="IntestazioneCarattere"/>
    <w:uiPriority w:val="99"/>
    <w:unhideWhenUsed/>
    <w:locked/>
    <w:rsid w:val="005B000B"/>
    <w:pPr>
      <w:tabs>
        <w:tab w:val="center" w:pos="4819"/>
        <w:tab w:val="right" w:pos="9638"/>
      </w:tabs>
    </w:pPr>
  </w:style>
  <w:style w:type="character" w:customStyle="1" w:styleId="IntestazioneCarattere">
    <w:name w:val="Intestazione Carattere"/>
    <w:basedOn w:val="Carpredefinitoparagrafo"/>
    <w:link w:val="Intestazione"/>
    <w:uiPriority w:val="99"/>
    <w:rsid w:val="005B000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985638">
      <w:bodyDiv w:val="1"/>
      <w:marLeft w:val="0"/>
      <w:marRight w:val="0"/>
      <w:marTop w:val="0"/>
      <w:marBottom w:val="0"/>
      <w:divBdr>
        <w:top w:val="none" w:sz="0" w:space="0" w:color="auto"/>
        <w:left w:val="none" w:sz="0" w:space="0" w:color="auto"/>
        <w:bottom w:val="none" w:sz="0" w:space="0" w:color="auto"/>
        <w:right w:val="none" w:sz="0" w:space="0" w:color="auto"/>
      </w:divBdr>
    </w:div>
    <w:div w:id="449478188">
      <w:bodyDiv w:val="1"/>
      <w:marLeft w:val="0"/>
      <w:marRight w:val="0"/>
      <w:marTop w:val="0"/>
      <w:marBottom w:val="0"/>
      <w:divBdr>
        <w:top w:val="none" w:sz="0" w:space="0" w:color="auto"/>
        <w:left w:val="none" w:sz="0" w:space="0" w:color="auto"/>
        <w:bottom w:val="none" w:sz="0" w:space="0" w:color="auto"/>
        <w:right w:val="none" w:sz="0" w:space="0" w:color="auto"/>
      </w:divBdr>
    </w:div>
    <w:div w:id="634264442">
      <w:bodyDiv w:val="1"/>
      <w:marLeft w:val="0"/>
      <w:marRight w:val="0"/>
      <w:marTop w:val="0"/>
      <w:marBottom w:val="0"/>
      <w:divBdr>
        <w:top w:val="none" w:sz="0" w:space="0" w:color="auto"/>
        <w:left w:val="none" w:sz="0" w:space="0" w:color="auto"/>
        <w:bottom w:val="none" w:sz="0" w:space="0" w:color="auto"/>
        <w:right w:val="none" w:sz="0" w:space="0" w:color="auto"/>
      </w:divBdr>
    </w:div>
    <w:div w:id="802887934">
      <w:marLeft w:val="0"/>
      <w:marRight w:val="0"/>
      <w:marTop w:val="0"/>
      <w:marBottom w:val="0"/>
      <w:divBdr>
        <w:top w:val="none" w:sz="0" w:space="0" w:color="auto"/>
        <w:left w:val="none" w:sz="0" w:space="0" w:color="auto"/>
        <w:bottom w:val="none" w:sz="0" w:space="0" w:color="auto"/>
        <w:right w:val="none" w:sz="0" w:space="0" w:color="auto"/>
      </w:divBdr>
    </w:div>
    <w:div w:id="802887935">
      <w:marLeft w:val="0"/>
      <w:marRight w:val="0"/>
      <w:marTop w:val="0"/>
      <w:marBottom w:val="0"/>
      <w:divBdr>
        <w:top w:val="none" w:sz="0" w:space="0" w:color="auto"/>
        <w:left w:val="none" w:sz="0" w:space="0" w:color="auto"/>
        <w:bottom w:val="none" w:sz="0" w:space="0" w:color="auto"/>
        <w:right w:val="none" w:sz="0" w:space="0" w:color="auto"/>
      </w:divBdr>
    </w:div>
    <w:div w:id="802887936">
      <w:marLeft w:val="0"/>
      <w:marRight w:val="0"/>
      <w:marTop w:val="0"/>
      <w:marBottom w:val="0"/>
      <w:divBdr>
        <w:top w:val="none" w:sz="0" w:space="0" w:color="auto"/>
        <w:left w:val="none" w:sz="0" w:space="0" w:color="auto"/>
        <w:bottom w:val="none" w:sz="0" w:space="0" w:color="auto"/>
        <w:right w:val="none" w:sz="0" w:space="0" w:color="auto"/>
      </w:divBdr>
    </w:div>
    <w:div w:id="802887937">
      <w:marLeft w:val="0"/>
      <w:marRight w:val="0"/>
      <w:marTop w:val="0"/>
      <w:marBottom w:val="0"/>
      <w:divBdr>
        <w:top w:val="none" w:sz="0" w:space="0" w:color="auto"/>
        <w:left w:val="none" w:sz="0" w:space="0" w:color="auto"/>
        <w:bottom w:val="none" w:sz="0" w:space="0" w:color="auto"/>
        <w:right w:val="none" w:sz="0" w:space="0" w:color="auto"/>
      </w:divBdr>
    </w:div>
    <w:div w:id="1461848877">
      <w:bodyDiv w:val="1"/>
      <w:marLeft w:val="0"/>
      <w:marRight w:val="0"/>
      <w:marTop w:val="0"/>
      <w:marBottom w:val="0"/>
      <w:divBdr>
        <w:top w:val="none" w:sz="0" w:space="0" w:color="auto"/>
        <w:left w:val="none" w:sz="0" w:space="0" w:color="auto"/>
        <w:bottom w:val="none" w:sz="0" w:space="0" w:color="auto"/>
        <w:right w:val="none" w:sz="0" w:space="0" w:color="auto"/>
      </w:divBdr>
    </w:div>
    <w:div w:id="1557163147">
      <w:bodyDiv w:val="1"/>
      <w:marLeft w:val="0"/>
      <w:marRight w:val="0"/>
      <w:marTop w:val="0"/>
      <w:marBottom w:val="0"/>
      <w:divBdr>
        <w:top w:val="none" w:sz="0" w:space="0" w:color="auto"/>
        <w:left w:val="none" w:sz="0" w:space="0" w:color="auto"/>
        <w:bottom w:val="none" w:sz="0" w:space="0" w:color="auto"/>
        <w:right w:val="none" w:sz="0" w:space="0" w:color="auto"/>
      </w:divBdr>
    </w:div>
    <w:div w:id="1699509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nticorruzione@aspmambientale.i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4BA5CE-6261-42D9-AF8A-119D2AF38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3010</TotalTime>
  <Pages>30</Pages>
  <Words>13152</Words>
  <Characters>79827</Characters>
  <Application>Microsoft Office Word</Application>
  <DocSecurity>0</DocSecurity>
  <Lines>665</Lines>
  <Paragraphs>185</Paragraphs>
  <ScaleCrop>false</ScaleCrop>
  <HeadingPairs>
    <vt:vector size="2" baseType="variant">
      <vt:variant>
        <vt:lpstr>Titolo</vt:lpstr>
      </vt:variant>
      <vt:variant>
        <vt:i4>1</vt:i4>
      </vt:variant>
    </vt:vector>
  </HeadingPairs>
  <TitlesOfParts>
    <vt:vector size="1" baseType="lpstr">
      <vt:lpstr>2</vt:lpstr>
    </vt:vector>
  </TitlesOfParts>
  <Company/>
  <LinksUpToDate>false</LinksUpToDate>
  <CharactersWithSpaces>92794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creator>user</dc:creator>
  <cp:lastModifiedBy>Antonio Gazza</cp:lastModifiedBy>
  <cp:revision>15</cp:revision>
  <dcterms:created xsi:type="dcterms:W3CDTF">2020-01-22T08:55:00Z</dcterms:created>
  <dcterms:modified xsi:type="dcterms:W3CDTF">2021-10-11T07:15:00Z</dcterms:modified>
</cp:coreProperties>
</file>