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Oggetto: Avvio per la selezione di </w:t>
      </w:r>
      <w:r w:rsidDel="00000000" w:rsidR="00000000" w:rsidRPr="00000000">
        <w:rPr>
          <w:b w:val="1"/>
          <w:rtl w:val="0"/>
        </w:rPr>
        <w:t xml:space="preserve">Docenti interni ed esterni alla P.A. </w:t>
      </w:r>
      <w:r w:rsidDel="00000000" w:rsidR="00000000" w:rsidRPr="00000000">
        <w:rPr>
          <w:rtl w:val="0"/>
        </w:rPr>
        <w:t xml:space="preserve">per l’attività di accoglienza e docenza per la realizzazione delle Azioni di cui all’Avviso pubblico Fondo Asilo, Migrazione e Integrazione 2021-2027 – Obiettivo Specifico 2. Migrazione legale e Integrazione – Misura di attuazione 2.d) – Ambito di applicazione 2.h) - Intervento b) Formazione linguistica – “Piani regionali per la formazione civico linguistica dei cittadini di Paesi terzi 2023-2026” - CUP: E31I24000290007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Titolo Progetto: Conoscere per Integrarsi - 2a ed.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Codice Progetto: PROG-181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Soggetto Proponente o Capofila/Beneficiario Finale del Progetto: Regione Lombardia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Partner di Progetto/Soggetto Attuatore del Progetto: “CPIA F. DE ANDRÈ”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Ambito territoriale: Regionale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Il/La sottoscritto/a ________________________________ nato/a 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 (_____) il ___ - ___ - ______ in servizio nell’a.s. 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presso codesto Istituto in qualità di ________________________________ ,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CONSAPEVOLE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delle sanzioni penali richiamate dall’art. 76 del D.P.R. 28/12/2000 N. 445, in caso di dichiarazioni mendaci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 della decadenza dei benefici eventualmente conseguenti al provvedimento emanato sulla base di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dichiarazioni non veritiere, di cui all’art. 75 del D.P.R. 28/12/2000 n. 445 ai sensi e per gli effetti dell’art.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47 del citato D.P.R. 445/2000, sotto la propria responsabilità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situazione di incompatibilità, ai sensi di quanto previsto dal D.Lgs. n. 39/2013 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dall’art. 53, del D.Lgs. n. 165/2001;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conflitto di interessi, anche potenziale, ai sensi dell’art. 53, comma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14, del d.lgs. n. 165/2001, che possano interferire con l’esercizio dell’incarico;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che, ai sensi del combinato disposto agli artt. 2 e 7 del D.P.R. 16 Aprile 2013 n. 62, l’esercizio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dell’incarico non coinvolge, direttamente o indirettamente, interessi finanziari, economicI o altri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interessi personali propri o interessi di parenti, affini entro il secondo grado, del coniuge o di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conviventi, oppure di persone con le quali abbia rapporti di frequentazione abituale, né interessi di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soggetti od organizzazioni con cui egli o il coniuge abbia causa pendente o grave inimicizia 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rapporti di credito o debito significativi o interessi di soggetti od organizzazioni di cui sia tutore,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curatore, procuratore o agente, titolare effettivo, ovvero di enti, associazioni anche non riconosciute,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comitati, società o stabilimenti di cui sia amministratore o gerente o dirigente;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piena cognizione del D.M. 26 aprile 2022, n. 105, recante il Codice di </w:t>
      </w:r>
      <w:r w:rsidDel="00000000" w:rsidR="00000000" w:rsidRPr="00000000">
        <w:rPr>
          <w:rtl w:val="0"/>
        </w:rPr>
        <w:t xml:space="preserve">Comportamento 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dei dipendenti del Ministero dell’istruzione e del merito;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 l’incarico in oggetto potrà essere revocato, in qualsiasi momento, qualora l’Amministrazione scolastica dovesse accertare la sussistenza, originaria o sopravvenuta, di una situazione di conflitto di interesse non diversamente risolvibile;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 l’incarico potrà essere revocato, in qualsiasi momento, qualora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l’Amministrazione scolastica verifichi il mancato possesso, originario o sopravvenuto, dei requisiti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e/o dei titoli dichiarati dal soggetto, ovvero nel caso in cui le verifiche sulle informazioni dichiarate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risultassero negative, ferme le sanzioni previste dalla normativa vigente in caso di falsa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dichiarazione;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comunicare tempestivamente all’Istituzione scolastica conferente eventuali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variazioni che dovessero intervenire nel corso dello svolgimento dell’incarico;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altresì a comunicare all’Istituzione scolastica qualsiasi altra circostanza sopravvenuta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di carattere ostativo rispetto all’espletamento dell’incarico;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stato informato/a, ai sensi dell’art. 13 del Regolamento (UE) 2016/679 del Parlamento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europeo e del Consiglio del 27 aprile 2016 e del decreto legislativo 30 giugno 2003, n. 196, circa il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trattamento dei dati personali raccolti e, in particolare, che tali dati saranno trattati, anche con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strumenti informatici, esclusivamente per le finalità per le quali le presenti dichiarazioni vengono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rese.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Firma ________________________________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after="240" w:lineRule="auto"/>
      <w:rPr/>
    </w:pPr>
    <w:r w:rsidDel="00000000" w:rsidR="00000000" w:rsidRPr="00000000">
      <w:rPr>
        <w:rtl w:val="0"/>
      </w:rPr>
      <w:t xml:space="preserve">ALLEGATO C – DICHIARAZIONE DI INSUSSISTENZA CAUSE INCOMPATIBILITA’ E DI ASSENZA CONFLITTO DI INTERESSI</w:t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C41E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C41E8"/>
  </w:style>
  <w:style w:type="paragraph" w:styleId="Pidipagina">
    <w:name w:val="footer"/>
    <w:basedOn w:val="Normale"/>
    <w:link w:val="PidipaginaCarattere"/>
    <w:uiPriority w:val="99"/>
    <w:unhideWhenUsed w:val="1"/>
    <w:rsid w:val="006C41E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C41E8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6C41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6C41E8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6C41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6C41E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6C41E8"/>
    <w:rPr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6C41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8wRDmxHIOP22F2QG5VoOtgyxQ==">CgMxLjA4AHIhMWcxTVRENVNCNmhTdHE0RzRub1ZHMHdvSlRQbTlsSlg4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2024-12-20T12:43:00Z</dcterms:created>
  <dc:creator>Antonella Raccagno</dc:creator>
</cp:coreProperties>
</file>