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" w:line="266" w:lineRule="auto"/>
        <w:ind w:left="-5" w:right="33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Scheda valutazione titoli</w:t>
      </w:r>
    </w:p>
    <w:p w:rsidR="00000000" w:rsidDel="00000000" w:rsidP="00000000" w:rsidRDefault="00000000" w:rsidRPr="00000000" w14:paraId="00000002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1ww4nh8q57pb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per la figura di esperto per la realizzazione dei corsi Mooc sulle DigComp Edu per formazione Docenti. </w:t>
      </w:r>
    </w:p>
    <w:p w:rsidR="00000000" w:rsidDel="00000000" w:rsidP="00000000" w:rsidRDefault="00000000" w:rsidRPr="00000000" w14:paraId="00000003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1e4dl43v15l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7" w:line="266" w:lineRule="auto"/>
        <w:ind w:left="-5" w:right="33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before="280" w:line="240" w:lineRule="auto"/>
        <w:ind w:right="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 i seguenti titoli come descritti nel Curriculum Vitae allegato alla domanda di partecipazione: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9.0" w:type="dxa"/>
        <w:tblLayout w:type="fixed"/>
        <w:tblLook w:val="0000"/>
      </w:tblPr>
      <w:tblGrid>
        <w:gridCol w:w="567"/>
        <w:gridCol w:w="4536"/>
        <w:gridCol w:w="851"/>
        <w:gridCol w:w="825"/>
        <w:gridCol w:w="1440"/>
        <w:gridCol w:w="1559"/>
        <w:tblGridChange w:id="0">
          <w:tblGrid>
            <w:gridCol w:w="567"/>
            <w:gridCol w:w="4536"/>
            <w:gridCol w:w="851"/>
            <w:gridCol w:w="825"/>
            <w:gridCol w:w="1440"/>
            <w:gridCol w:w="1559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Verifica a cura della commissione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57" w:right="207" w:firstLine="8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Titolo di studio specifico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laurea triennale 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ogni voto superiore a 100/110 solo per 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Competenze ed esperienze didattico- metodologiche nella creazione di Mooc.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Mooc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60" w:right="162" w:hanging="218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Fare parte del Gruppo Tecnico Nazionale ICT 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  <w:t xml:space="preserve">Data e luogo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