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13199" w14:textId="77777777" w:rsidR="0006074A" w:rsidRPr="004307B1" w:rsidRDefault="00997018">
      <w:pPr>
        <w:pBdr>
          <w:top w:val="nil"/>
          <w:left w:val="nil"/>
          <w:bottom w:val="nil"/>
          <w:right w:val="nil"/>
          <w:between w:val="nil"/>
        </w:pBdr>
        <w:spacing w:before="120" w:after="280" w:line="240" w:lineRule="auto"/>
        <w:ind w:left="0" w:hanging="2"/>
        <w:jc w:val="center"/>
        <w:rPr>
          <w:rFonts w:asciiTheme="majorHAnsi" w:hAnsiTheme="majorHAnsi" w:cstheme="majorHAnsi"/>
          <w:color w:val="000000"/>
        </w:rPr>
      </w:pPr>
      <w:r w:rsidRPr="004307B1">
        <w:rPr>
          <w:rFonts w:asciiTheme="majorHAnsi" w:hAnsiTheme="majorHAnsi" w:cstheme="majorHAnsi"/>
          <w:noProof/>
          <w:color w:val="000000"/>
        </w:rPr>
        <w:drawing>
          <wp:inline distT="0" distB="0" distL="114300" distR="114300" wp14:anchorId="1D72D8D5" wp14:editId="59F52CBC">
            <wp:extent cx="2425065" cy="2424430"/>
            <wp:effectExtent l="0" t="0" r="0" b="0"/>
            <wp:docPr id="1027" name="image1.jpg" descr="Visualizza immagine di origine"/>
            <wp:cNvGraphicFramePr/>
            <a:graphic xmlns:a="http://schemas.openxmlformats.org/drawingml/2006/main">
              <a:graphicData uri="http://schemas.openxmlformats.org/drawingml/2006/picture">
                <pic:pic xmlns:pic="http://schemas.openxmlformats.org/drawingml/2006/picture">
                  <pic:nvPicPr>
                    <pic:cNvPr id="0" name="image1.jpg" descr="Visualizza immagine di origine"/>
                    <pic:cNvPicPr preferRelativeResize="0"/>
                  </pic:nvPicPr>
                  <pic:blipFill>
                    <a:blip r:embed="rId8"/>
                    <a:srcRect/>
                    <a:stretch>
                      <a:fillRect/>
                    </a:stretch>
                  </pic:blipFill>
                  <pic:spPr>
                    <a:xfrm>
                      <a:off x="0" y="0"/>
                      <a:ext cx="2425065" cy="2424430"/>
                    </a:xfrm>
                    <a:prstGeom prst="rect">
                      <a:avLst/>
                    </a:prstGeom>
                    <a:ln/>
                  </pic:spPr>
                </pic:pic>
              </a:graphicData>
            </a:graphic>
          </wp:inline>
        </w:drawing>
      </w:r>
      <w:r w:rsidRPr="004307B1">
        <w:rPr>
          <w:rFonts w:asciiTheme="majorHAnsi" w:hAnsiTheme="majorHAnsi" w:cstheme="majorHAnsi"/>
          <w:noProof/>
        </w:rPr>
        <mc:AlternateContent>
          <mc:Choice Requires="wps">
            <w:drawing>
              <wp:anchor distT="0" distB="0" distL="114300" distR="114300" simplePos="0" relativeHeight="251658240" behindDoc="0" locked="0" layoutInCell="1" hidden="0" allowOverlap="1" wp14:anchorId="2DC1FB78" wp14:editId="05D8F5E7">
                <wp:simplePos x="0" y="0"/>
                <wp:positionH relativeFrom="column">
                  <wp:posOffset>2349500</wp:posOffset>
                </wp:positionH>
                <wp:positionV relativeFrom="paragraph">
                  <wp:posOffset>889000</wp:posOffset>
                </wp:positionV>
                <wp:extent cx="1372235" cy="1099820"/>
                <wp:effectExtent l="0" t="0" r="0" b="0"/>
                <wp:wrapNone/>
                <wp:docPr id="1026" name="Rettangolo 1026"/>
                <wp:cNvGraphicFramePr/>
                <a:graphic xmlns:a="http://schemas.openxmlformats.org/drawingml/2006/main">
                  <a:graphicData uri="http://schemas.microsoft.com/office/word/2010/wordprocessingShape">
                    <wps:wsp>
                      <wps:cNvSpPr/>
                      <wps:spPr>
                        <a:xfrm>
                          <a:off x="4664645" y="3234853"/>
                          <a:ext cx="1362710" cy="1090295"/>
                        </a:xfrm>
                        <a:prstGeom prst="rect">
                          <a:avLst/>
                        </a:prstGeom>
                        <a:noFill/>
                        <a:ln>
                          <a:noFill/>
                        </a:ln>
                      </wps:spPr>
                      <wps:txbx>
                        <w:txbxContent>
                          <w:p w14:paraId="7608E7D7" w14:textId="77777777" w:rsidR="0006074A" w:rsidRDefault="00997018">
                            <w:pPr>
                              <w:spacing w:after="0" w:line="240" w:lineRule="auto"/>
                              <w:ind w:left="3" w:hanging="5"/>
                              <w:jc w:val="center"/>
                            </w:pPr>
                            <w:r>
                              <w:rPr>
                                <w:b/>
                                <w:smallCaps/>
                                <w:color w:val="7030A0"/>
                                <w:sz w:val="52"/>
                              </w:rPr>
                              <w:t xml:space="preserve">Rete </w:t>
                            </w:r>
                            <w:proofErr w:type="spellStart"/>
                            <w:r>
                              <w:rPr>
                                <w:b/>
                                <w:smallCaps/>
                                <w:color w:val="7030A0"/>
                                <w:sz w:val="52"/>
                              </w:rPr>
                              <w:t>IdA</w:t>
                            </w:r>
                            <w:proofErr w:type="spellEnd"/>
                          </w:p>
                          <w:p w14:paraId="4EB3149F" w14:textId="77777777" w:rsidR="0006074A" w:rsidRDefault="00997018">
                            <w:pPr>
                              <w:spacing w:after="0" w:line="240" w:lineRule="auto"/>
                              <w:ind w:left="3" w:hanging="5"/>
                              <w:jc w:val="center"/>
                            </w:pPr>
                            <w:r>
                              <w:rPr>
                                <w:b/>
                                <w:smallCaps/>
                                <w:color w:val="7030A0"/>
                                <w:sz w:val="52"/>
                              </w:rPr>
                              <w:t>Pisa</w:t>
                            </w:r>
                          </w:p>
                          <w:p w14:paraId="472AF8CB" w14:textId="77777777" w:rsidR="0006074A" w:rsidRDefault="0006074A">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2DC1FB78" id="Rettangolo 1026" o:spid="_x0000_s1026" style="position:absolute;left:0;text-align:left;margin-left:185pt;margin-top:70pt;width:108.05pt;height:86.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" filled="f" stroked="f">
                <v:textbox inset="2.53958mm,1.2694mm,2.53958mm,1.2694mm">
                  <w:txbxContent>
                    <w:p w14:paraId="7608E7D7" w14:textId="77777777" w:rsidR="0006074A" w:rsidRDefault="00997018">
                      <w:pPr>
                        <w:spacing w:after="0" w:line="240" w:lineRule="auto"/>
                        <w:ind w:left="3" w:hanging="5"/>
                        <w:jc w:val="center"/>
                      </w:pPr>
                      <w:r>
                        <w:rPr>
                          <w:b/>
                          <w:smallCaps/>
                          <w:color w:val="7030A0"/>
                          <w:sz w:val="52"/>
                        </w:rPr>
                        <w:t xml:space="preserve">Rete </w:t>
                      </w:r>
                      <w:proofErr w:type="spellStart"/>
                      <w:r>
                        <w:rPr>
                          <w:b/>
                          <w:smallCaps/>
                          <w:color w:val="7030A0"/>
                          <w:sz w:val="52"/>
                        </w:rPr>
                        <w:t>IdA</w:t>
                      </w:r>
                      <w:proofErr w:type="spellEnd"/>
                    </w:p>
                    <w:p w14:paraId="4EB3149F" w14:textId="77777777" w:rsidR="0006074A" w:rsidRDefault="00997018">
                      <w:pPr>
                        <w:spacing w:after="0" w:line="240" w:lineRule="auto"/>
                        <w:ind w:left="3" w:hanging="5"/>
                        <w:jc w:val="center"/>
                      </w:pPr>
                      <w:r>
                        <w:rPr>
                          <w:b/>
                          <w:smallCaps/>
                          <w:color w:val="7030A0"/>
                          <w:sz w:val="52"/>
                        </w:rPr>
                        <w:t>Pisa</w:t>
                      </w:r>
                    </w:p>
                    <w:p w14:paraId="472AF8CB" w14:textId="77777777" w:rsidR="0006074A" w:rsidRDefault="0006074A">
                      <w:pPr>
                        <w:spacing w:line="275" w:lineRule="auto"/>
                        <w:ind w:left="0" w:hanging="2"/>
                      </w:pPr>
                    </w:p>
                  </w:txbxContent>
                </v:textbox>
              </v:rect>
            </w:pict>
          </mc:Fallback>
        </mc:AlternateContent>
      </w:r>
    </w:p>
    <w:p w14:paraId="2238B77D" w14:textId="77777777" w:rsidR="0006074A" w:rsidRPr="004307B1" w:rsidRDefault="00997018">
      <w:pPr>
        <w:pBdr>
          <w:top w:val="nil"/>
          <w:left w:val="nil"/>
          <w:bottom w:val="nil"/>
          <w:right w:val="nil"/>
          <w:between w:val="nil"/>
        </w:pBdr>
        <w:spacing w:before="120" w:after="28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 xml:space="preserve">RETE </w:t>
      </w:r>
      <w:proofErr w:type="spellStart"/>
      <w:r w:rsidRPr="004307B1">
        <w:rPr>
          <w:rFonts w:asciiTheme="majorHAnsi" w:hAnsiTheme="majorHAnsi" w:cstheme="majorHAnsi"/>
          <w:b/>
          <w:color w:val="000000"/>
        </w:rPr>
        <w:t>IdA</w:t>
      </w:r>
      <w:proofErr w:type="spellEnd"/>
    </w:p>
    <w:p w14:paraId="74E40861" w14:textId="77777777" w:rsidR="0006074A" w:rsidRPr="004307B1" w:rsidRDefault="00997018">
      <w:pPr>
        <w:pBdr>
          <w:top w:val="nil"/>
          <w:left w:val="nil"/>
          <w:bottom w:val="nil"/>
          <w:right w:val="nil"/>
          <w:between w:val="nil"/>
        </w:pBdr>
        <w:spacing w:after="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PER L’ISTRUZIONE DEGLI ADULTI</w:t>
      </w:r>
    </w:p>
    <w:p w14:paraId="6B226680" w14:textId="77777777" w:rsidR="0006074A" w:rsidRPr="004307B1" w:rsidRDefault="00997018">
      <w:pPr>
        <w:pBdr>
          <w:top w:val="nil"/>
          <w:left w:val="nil"/>
          <w:bottom w:val="nil"/>
          <w:right w:val="nil"/>
          <w:between w:val="nil"/>
        </w:pBdr>
        <w:spacing w:after="12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 xml:space="preserve"> NELLA PROVINCIA DI PISA</w:t>
      </w:r>
    </w:p>
    <w:p w14:paraId="21C320AE" w14:textId="77777777" w:rsidR="0006074A" w:rsidRPr="004307B1" w:rsidRDefault="0006074A">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p>
    <w:p w14:paraId="55C98781" w14:textId="77777777"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TRA</w:t>
      </w:r>
    </w:p>
    <w:p w14:paraId="2F6046F7" w14:textId="77777777" w:rsidR="0006074A" w:rsidRPr="004307B1" w:rsidRDefault="0006074A">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p>
    <w:p w14:paraId="1B8F492D" w14:textId="77777777"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 xml:space="preserve"> IL CENTRO PROVINCIALE PER L’ISTRUZIONE DEGLI ADULTI 1 DI PISA</w:t>
      </w:r>
    </w:p>
    <w:p w14:paraId="62F6F5D9" w14:textId="77777777"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E</w:t>
      </w:r>
    </w:p>
    <w:p w14:paraId="37427002" w14:textId="77777777"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LE ISTITUZIONI SCOLASTICHE DELLA PROVINCIA DI PISA</w:t>
      </w:r>
    </w:p>
    <w:p w14:paraId="0ACFBEF7" w14:textId="77777777"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 xml:space="preserve"> SEDI DI PERCORSI DI SECONDO LIVELLO</w:t>
      </w:r>
    </w:p>
    <w:p w14:paraId="5EDDD315" w14:textId="77777777"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PER</w:t>
      </w:r>
    </w:p>
    <w:p w14:paraId="7EF7C629" w14:textId="77777777"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L’ISTITUZIONE DELLA COMMISSIONE PER LA DEFINIZIONE DEL PATTO FORMATIVO</w:t>
      </w:r>
    </w:p>
    <w:p w14:paraId="027A0491" w14:textId="77777777"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bookmarkStart w:id="0" w:name="_heading=h.gjdgxs" w:colFirst="0" w:colLast="0"/>
      <w:bookmarkEnd w:id="0"/>
      <w:r w:rsidRPr="004307B1">
        <w:rPr>
          <w:rFonts w:asciiTheme="majorHAnsi" w:hAnsiTheme="majorHAnsi" w:cstheme="majorHAnsi"/>
          <w:b/>
          <w:color w:val="000000"/>
        </w:rPr>
        <w:t xml:space="preserve"> E</w:t>
      </w:r>
    </w:p>
    <w:p w14:paraId="1E0DD0EC" w14:textId="77777777"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 xml:space="preserve">LA REALIZZAZIONE DELLE MISURE DI SISTEMA PER IL RACCORDO DEI PERCORSI DI PRIMO E SECONDO LIVELLO </w:t>
      </w:r>
    </w:p>
    <w:p w14:paraId="1314A197" w14:textId="77777777" w:rsidR="0006074A" w:rsidRPr="004307B1" w:rsidRDefault="0006074A">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p>
    <w:p w14:paraId="1987DCA6" w14:textId="77777777" w:rsidR="0006074A" w:rsidRPr="004307B1" w:rsidRDefault="0006074A">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p>
    <w:p w14:paraId="0C288807" w14:textId="77777777" w:rsidR="0006074A" w:rsidRPr="004307B1" w:rsidRDefault="0006074A">
      <w:pPr>
        <w:pBdr>
          <w:top w:val="nil"/>
          <w:left w:val="nil"/>
          <w:bottom w:val="nil"/>
          <w:right w:val="nil"/>
          <w:between w:val="nil"/>
        </w:pBdr>
        <w:spacing w:before="120" w:after="120"/>
        <w:ind w:left="0" w:hanging="2"/>
        <w:rPr>
          <w:rFonts w:asciiTheme="majorHAnsi" w:hAnsiTheme="majorHAnsi" w:cstheme="majorHAnsi"/>
          <w:color w:val="000000"/>
        </w:rPr>
      </w:pPr>
    </w:p>
    <w:p w14:paraId="09F71F1B" w14:textId="77777777" w:rsidR="0006074A" w:rsidRPr="004307B1" w:rsidRDefault="00997018">
      <w:pPr>
        <w:pBdr>
          <w:top w:val="nil"/>
          <w:left w:val="nil"/>
          <w:bottom w:val="nil"/>
          <w:right w:val="nil"/>
          <w:between w:val="nil"/>
        </w:pBdr>
        <w:spacing w:before="120" w:after="120"/>
        <w:ind w:left="0" w:hanging="2"/>
        <w:jc w:val="center"/>
        <w:rPr>
          <w:rFonts w:asciiTheme="majorHAnsi" w:hAnsiTheme="majorHAnsi" w:cstheme="majorHAnsi"/>
          <w:color w:val="000000"/>
        </w:rPr>
      </w:pPr>
      <w:r w:rsidRPr="004307B1">
        <w:rPr>
          <w:rFonts w:asciiTheme="majorHAnsi" w:hAnsiTheme="majorHAnsi" w:cstheme="majorHAnsi"/>
        </w:rPr>
        <w:br w:type="page"/>
      </w:r>
      <w:r w:rsidRPr="004307B1">
        <w:rPr>
          <w:rFonts w:asciiTheme="majorHAnsi" w:hAnsiTheme="majorHAnsi" w:cstheme="majorHAnsi"/>
          <w:b/>
          <w:color w:val="000000"/>
        </w:rPr>
        <w:lastRenderedPageBreak/>
        <w:t>VISTO</w:t>
      </w:r>
    </w:p>
    <w:p w14:paraId="687108E0" w14:textId="77777777" w:rsidR="0006074A" w:rsidRPr="004307B1" w:rsidRDefault="00997018">
      <w:pPr>
        <w:numPr>
          <w:ilvl w:val="0"/>
          <w:numId w:val="2"/>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t>l'art. 15 della Legge n. 241/1990 che dispone: "le pubbliche amministrazioni possono sempre concludere tra loro accordi per disciplinare lo svolgimento in collaborazione di attività di interesse comune";</w:t>
      </w:r>
    </w:p>
    <w:p w14:paraId="536E70CF" w14:textId="77777777" w:rsidR="0006074A" w:rsidRPr="004307B1" w:rsidRDefault="00997018">
      <w:pPr>
        <w:numPr>
          <w:ilvl w:val="0"/>
          <w:numId w:val="2"/>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t>l'art. 21 della legge n. 59/1997 relativo all'attribuzione di autonomia funzionale e personalità giuridica alle istituzioni scolastiche;</w:t>
      </w:r>
    </w:p>
    <w:p w14:paraId="4EEAA391" w14:textId="77777777" w:rsidR="0006074A" w:rsidRPr="004307B1" w:rsidRDefault="00997018">
      <w:pPr>
        <w:numPr>
          <w:ilvl w:val="0"/>
          <w:numId w:val="2"/>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t>l'art. 7, comma 2, del DPR 275/99 che consente espressamente l'adozione di accordi di rete tra diverse istituzioni scolastiche per la realizzazione di attività di comune interesse, ai sensi dell'art. 15 della legge 241/90;</w:t>
      </w:r>
    </w:p>
    <w:p w14:paraId="1A91E0DF" w14:textId="77777777" w:rsidR="0006074A" w:rsidRPr="004307B1" w:rsidRDefault="00997018">
      <w:pPr>
        <w:numPr>
          <w:ilvl w:val="0"/>
          <w:numId w:val="2"/>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t>l’art. 9 del DPR 275/1999 che prevede che le istituzioni scolastiche, collegate in rete, possano svolgere attività in favore della popolazione adulta;</w:t>
      </w:r>
    </w:p>
    <w:p w14:paraId="696C93C4" w14:textId="77777777" w:rsidR="0006074A" w:rsidRPr="004307B1" w:rsidRDefault="00997018">
      <w:pPr>
        <w:numPr>
          <w:ilvl w:val="0"/>
          <w:numId w:val="2"/>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t>il D.P.R. 263/2012 “Regolamento recante norme generali per la ridefinizione dell'assetto organizzativo didattico dei Centri d'istruzione per gli adulti, ivi compresi i corsi serali”;</w:t>
      </w:r>
    </w:p>
    <w:p w14:paraId="056DAE5B" w14:textId="77777777" w:rsidR="0006074A" w:rsidRPr="004307B1" w:rsidRDefault="00997018">
      <w:pPr>
        <w:numPr>
          <w:ilvl w:val="0"/>
          <w:numId w:val="2"/>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t xml:space="preserve">il </w:t>
      </w:r>
      <w:proofErr w:type="spellStart"/>
      <w:r w:rsidRPr="004307B1">
        <w:rPr>
          <w:rFonts w:asciiTheme="majorHAnsi" w:hAnsiTheme="majorHAnsi" w:cstheme="majorHAnsi"/>
          <w:color w:val="000000"/>
        </w:rPr>
        <w:t>D.Lgs</w:t>
      </w:r>
      <w:proofErr w:type="spellEnd"/>
      <w:r w:rsidRPr="004307B1">
        <w:rPr>
          <w:rFonts w:asciiTheme="majorHAnsi" w:hAnsiTheme="majorHAnsi" w:cstheme="majorHAnsi"/>
          <w:color w:val="000000"/>
        </w:rPr>
        <w:t xml:space="preserve"> 13/2013 di definizione delle norme generali e dei livelli essenziali delle prestazioni per l’individuazione e validazione degli apprendimenti non formali e informali e degli standard minimi di servizio del sistema nazionale di certificazione delle competenze, ai sensi dell’articolo 4, commi 58 e 68 della legge 28 giugno 2012, n. 92;</w:t>
      </w:r>
    </w:p>
    <w:p w14:paraId="5BC69EF7" w14:textId="77777777" w:rsidR="0006074A" w:rsidRPr="004307B1" w:rsidRDefault="00997018">
      <w:pPr>
        <w:numPr>
          <w:ilvl w:val="0"/>
          <w:numId w:val="2"/>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t>il D.I. MIUR-MEF del 12 marzo 2015 “Linee guida per il passaggio al nuovo ordinamento a sostegno dell’autonomia organizzativa e didattica dei Centri provinciali per l’istruzione degli adulti”, di seguito riportato come "Linee guida";</w:t>
      </w:r>
    </w:p>
    <w:p w14:paraId="6DCD55A0" w14:textId="77777777" w:rsidR="0006074A" w:rsidRPr="004307B1" w:rsidRDefault="00997018">
      <w:pPr>
        <w:numPr>
          <w:ilvl w:val="0"/>
          <w:numId w:val="2"/>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t>l’art. 15 della legge 241/1990, relativo agli accordi fra pubbliche amministrazioni;</w:t>
      </w:r>
    </w:p>
    <w:p w14:paraId="795ACA8A" w14:textId="77777777" w:rsidR="0006074A" w:rsidRPr="004307B1" w:rsidRDefault="00997018">
      <w:pPr>
        <w:numPr>
          <w:ilvl w:val="0"/>
          <w:numId w:val="2"/>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t>la Circolare ministeriale prot. 7755 del 3 maggio 2019 che, in funzione della corretta gestione delle procedure di iscrizione degli studenti, rende obbligatoria la stipula dell’accordo di rete, di cui all’art 5, comma 2, del DPR 263/12, tra i CPIA e le istituzioni scolastiche di secondo grado presso le quali sono incardinati i percorsi di secondo livello (istruzione tecnica, professionale e artistica), le quali provvedono a trasmettere in copia al CPIA le domande di iscrizione pervenute;</w:t>
      </w:r>
    </w:p>
    <w:p w14:paraId="67769964" w14:textId="6F2731B5" w:rsidR="005A22F8" w:rsidRPr="004307B1" w:rsidRDefault="005A22F8" w:rsidP="00783B1A">
      <w:pPr>
        <w:numPr>
          <w:ilvl w:val="0"/>
          <w:numId w:val="2"/>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t xml:space="preserve">la NOTA MIM </w:t>
      </w:r>
      <w:r w:rsidR="00BE4B4F" w:rsidRPr="004307B1">
        <w:rPr>
          <w:rFonts w:asciiTheme="majorHAnsi" w:hAnsiTheme="majorHAnsi" w:cstheme="majorHAnsi"/>
          <w:color w:val="000000"/>
        </w:rPr>
        <w:t>N.</w:t>
      </w:r>
      <w:r w:rsidRPr="004307B1">
        <w:rPr>
          <w:rFonts w:asciiTheme="majorHAnsi" w:hAnsiTheme="majorHAnsi" w:cstheme="majorHAnsi"/>
          <w:color w:val="000000"/>
        </w:rPr>
        <w:t xml:space="preserve"> PROT. 0002340 DELL' 08-09-2026</w:t>
      </w:r>
      <w:r w:rsidR="00BE4B4F" w:rsidRPr="004307B1">
        <w:rPr>
          <w:rFonts w:asciiTheme="majorHAnsi" w:hAnsiTheme="majorHAnsi" w:cstheme="majorHAnsi"/>
          <w:color w:val="000000"/>
        </w:rPr>
        <w:t xml:space="preserve"> “</w:t>
      </w:r>
      <w:r w:rsidR="00BE4B4F" w:rsidRPr="004307B1">
        <w:rPr>
          <w:rFonts w:asciiTheme="majorHAnsi" w:hAnsiTheme="majorHAnsi" w:cstheme="majorHAnsi"/>
          <w:i/>
          <w:iCs/>
          <w:color w:val="000000"/>
        </w:rPr>
        <w:t>Istruzione degli adulti e apprendimento permanente - funzionamento dei Centri per l’istruzione degli adulti per l’anno scolastico 2026-2027</w:t>
      </w:r>
      <w:r w:rsidR="00BE4B4F" w:rsidRPr="004307B1">
        <w:rPr>
          <w:rFonts w:asciiTheme="majorHAnsi" w:hAnsiTheme="majorHAnsi" w:cstheme="majorHAnsi"/>
          <w:color w:val="000000"/>
        </w:rPr>
        <w:t>”</w:t>
      </w:r>
      <w:r w:rsidRPr="004307B1">
        <w:rPr>
          <w:rFonts w:asciiTheme="majorHAnsi" w:hAnsiTheme="majorHAnsi" w:cstheme="majorHAnsi"/>
          <w:color w:val="000000"/>
        </w:rPr>
        <w:t>;</w:t>
      </w:r>
    </w:p>
    <w:p w14:paraId="2B19143C" w14:textId="77777777" w:rsidR="000D61F2" w:rsidRPr="004307B1" w:rsidRDefault="000D61F2">
      <w:pPr>
        <w:pBdr>
          <w:top w:val="nil"/>
          <w:left w:val="nil"/>
          <w:bottom w:val="nil"/>
          <w:right w:val="nil"/>
          <w:between w:val="nil"/>
        </w:pBdr>
        <w:spacing w:before="120" w:after="120"/>
        <w:ind w:left="0" w:hanging="2"/>
        <w:jc w:val="center"/>
        <w:rPr>
          <w:rFonts w:asciiTheme="majorHAnsi" w:hAnsiTheme="majorHAnsi" w:cstheme="majorHAnsi"/>
          <w:b/>
          <w:color w:val="000000"/>
        </w:rPr>
      </w:pPr>
    </w:p>
    <w:p w14:paraId="7C29FE43" w14:textId="77777777" w:rsidR="0006074A" w:rsidRPr="004307B1" w:rsidRDefault="00997018">
      <w:pPr>
        <w:pBdr>
          <w:top w:val="nil"/>
          <w:left w:val="nil"/>
          <w:bottom w:val="nil"/>
          <w:right w:val="nil"/>
          <w:between w:val="nil"/>
        </w:pBdr>
        <w:spacing w:before="120" w:after="120"/>
        <w:ind w:left="0" w:hanging="2"/>
        <w:jc w:val="center"/>
        <w:rPr>
          <w:rFonts w:asciiTheme="majorHAnsi" w:hAnsiTheme="majorHAnsi" w:cstheme="majorHAnsi"/>
          <w:color w:val="000000"/>
        </w:rPr>
      </w:pPr>
      <w:r w:rsidRPr="004307B1">
        <w:rPr>
          <w:rFonts w:asciiTheme="majorHAnsi" w:hAnsiTheme="majorHAnsi" w:cstheme="majorHAnsi"/>
          <w:b/>
          <w:color w:val="000000"/>
        </w:rPr>
        <w:t>CONSIDERATO</w:t>
      </w:r>
    </w:p>
    <w:p w14:paraId="720C4094" w14:textId="77777777" w:rsidR="0006074A" w:rsidRPr="004307B1" w:rsidRDefault="00997018">
      <w:pPr>
        <w:numPr>
          <w:ilvl w:val="0"/>
          <w:numId w:val="1"/>
        </w:numPr>
        <w:pBdr>
          <w:top w:val="nil"/>
          <w:left w:val="nil"/>
          <w:bottom w:val="nil"/>
          <w:right w:val="nil"/>
          <w:between w:val="nil"/>
        </w:pBdr>
        <w:spacing w:after="13"/>
        <w:ind w:left="0" w:hanging="2"/>
        <w:jc w:val="both"/>
        <w:rPr>
          <w:rFonts w:asciiTheme="majorHAnsi" w:hAnsiTheme="majorHAnsi" w:cstheme="majorHAnsi"/>
          <w:color w:val="000000"/>
        </w:rPr>
      </w:pPr>
      <w:r w:rsidRPr="004307B1">
        <w:rPr>
          <w:rFonts w:asciiTheme="majorHAnsi" w:hAnsiTheme="majorHAnsi" w:cstheme="majorHAnsi"/>
          <w:color w:val="000000"/>
        </w:rPr>
        <w:t xml:space="preserve">che l’art. 5 del DPR 263/12, al comma 1 lettera e) prevede la personalizzazione del percorso sulla base di un </w:t>
      </w:r>
      <w:r w:rsidRPr="004307B1">
        <w:rPr>
          <w:rFonts w:asciiTheme="majorHAnsi" w:hAnsiTheme="majorHAnsi" w:cstheme="majorHAnsi"/>
          <w:i/>
          <w:color w:val="000000"/>
        </w:rPr>
        <w:t xml:space="preserve">Patto formativo individuale </w:t>
      </w:r>
      <w:r w:rsidRPr="004307B1">
        <w:rPr>
          <w:rFonts w:asciiTheme="majorHAnsi" w:hAnsiTheme="majorHAnsi" w:cstheme="majorHAnsi"/>
          <w:color w:val="000000"/>
        </w:rPr>
        <w:t xml:space="preserve">che viene definito previo riconoscimento dei saperi e delle competenze formali non formali e informali posseduti dall’adulto secondo i criteri generali e le modalità stabilite nelle </w:t>
      </w:r>
      <w:r w:rsidRPr="004307B1">
        <w:rPr>
          <w:rFonts w:asciiTheme="majorHAnsi" w:hAnsiTheme="majorHAnsi" w:cstheme="majorHAnsi"/>
          <w:i/>
          <w:color w:val="000000"/>
        </w:rPr>
        <w:t>Linee Guida</w:t>
      </w:r>
      <w:r w:rsidRPr="004307B1">
        <w:rPr>
          <w:rFonts w:asciiTheme="majorHAnsi" w:hAnsiTheme="majorHAnsi" w:cstheme="majorHAnsi"/>
          <w:color w:val="000000"/>
        </w:rPr>
        <w:t xml:space="preserve">; </w:t>
      </w:r>
    </w:p>
    <w:p w14:paraId="5B1671DD" w14:textId="77777777" w:rsidR="0006074A" w:rsidRPr="004307B1" w:rsidRDefault="00997018">
      <w:pPr>
        <w:numPr>
          <w:ilvl w:val="0"/>
          <w:numId w:val="1"/>
        </w:numPr>
        <w:pBdr>
          <w:top w:val="nil"/>
          <w:left w:val="nil"/>
          <w:bottom w:val="nil"/>
          <w:right w:val="nil"/>
          <w:between w:val="nil"/>
        </w:pBdr>
        <w:spacing w:after="13"/>
        <w:ind w:left="0" w:hanging="2"/>
        <w:jc w:val="both"/>
        <w:rPr>
          <w:rFonts w:asciiTheme="majorHAnsi" w:hAnsiTheme="majorHAnsi" w:cstheme="majorHAnsi"/>
          <w:color w:val="000000"/>
        </w:rPr>
      </w:pPr>
      <w:bookmarkStart w:id="1" w:name="_heading=h.30j0zll" w:colFirst="0" w:colLast="0"/>
      <w:bookmarkEnd w:id="1"/>
      <w:r w:rsidRPr="004307B1">
        <w:rPr>
          <w:rFonts w:asciiTheme="majorHAnsi" w:hAnsiTheme="majorHAnsi" w:cstheme="majorHAnsi"/>
          <w:color w:val="000000"/>
        </w:rPr>
        <w:t>che il D.I. MIUR-MEF del 12 marzo 2015 dispone che “Il CPIA si riferisce, altresì, dal punto di vista organizzativo-didattico, alle istituzioni scolastiche di secondo grado dove si erogano percorsi di istruzione degli adulti di secondo livello; tali punti di erogazione di secondo livello sono “incardinati” nelle istituzioni scolastiche secondarie di secondo grado a tal fine individuate nell’ambito della competenza esclusiva delle Regioni. Il CPIA, in quanto unità amministrativa, deve stipulare specifici accordi di rete, ai sensi dell’art. 7 del D.P.R. 275/99 con le suddette istituzioni scolastiche per definire, tra l’altro, criteri e modalità per la progettazione comune organizzativo-didattica dei percorsi di secondo livello, la costituzione ed il funzionamento della Commissione per la definizione del patto formativo individuale e la realizzazione di specifiche misure di sistema destinate, altresì, a favorire gli opportuni raccordi tra i percorsi di istruzione di primo e di secondo livello, anche attraverso l’uso delle nuove tecnologie”.</w:t>
      </w:r>
    </w:p>
    <w:p w14:paraId="071B0E1F" w14:textId="77777777" w:rsidR="0006074A" w:rsidRPr="004307B1" w:rsidRDefault="00997018">
      <w:pPr>
        <w:numPr>
          <w:ilvl w:val="0"/>
          <w:numId w:val="1"/>
        </w:numPr>
        <w:pBdr>
          <w:top w:val="nil"/>
          <w:left w:val="nil"/>
          <w:bottom w:val="nil"/>
          <w:right w:val="nil"/>
          <w:between w:val="nil"/>
        </w:pBdr>
        <w:spacing w:after="0"/>
        <w:ind w:left="0" w:hanging="2"/>
        <w:jc w:val="both"/>
        <w:rPr>
          <w:rFonts w:asciiTheme="majorHAnsi" w:hAnsiTheme="majorHAnsi" w:cstheme="majorHAnsi"/>
          <w:color w:val="000000"/>
        </w:rPr>
      </w:pPr>
      <w:r w:rsidRPr="004307B1">
        <w:rPr>
          <w:rFonts w:asciiTheme="majorHAnsi" w:hAnsiTheme="majorHAnsi" w:cstheme="majorHAnsi"/>
          <w:color w:val="000000"/>
        </w:rPr>
        <w:lastRenderedPageBreak/>
        <w:t xml:space="preserve">che le istituzioni scolastiche sotto elencate sono tenute a stipulare, in base all’art. 3 comma 4 del DPR 263, uno specifico accordo per meglio realizzare le finalità previste dal regolamento di cui al punto precedente, </w:t>
      </w:r>
    </w:p>
    <w:p w14:paraId="33F95EC7" w14:textId="77777777" w:rsidR="0006074A" w:rsidRPr="004307B1" w:rsidRDefault="0006074A" w:rsidP="00EF6B45">
      <w:pPr>
        <w:pBdr>
          <w:top w:val="nil"/>
          <w:left w:val="nil"/>
          <w:bottom w:val="nil"/>
          <w:right w:val="nil"/>
          <w:between w:val="nil"/>
        </w:pBdr>
        <w:tabs>
          <w:tab w:val="left" w:pos="2412"/>
        </w:tabs>
        <w:spacing w:before="120" w:after="120"/>
        <w:ind w:left="0" w:hanging="2"/>
        <w:rPr>
          <w:rFonts w:asciiTheme="majorHAnsi" w:hAnsiTheme="majorHAnsi" w:cstheme="majorHAnsi"/>
          <w:color w:val="000000"/>
        </w:rPr>
      </w:pPr>
    </w:p>
    <w:p w14:paraId="00B5D5E2" w14:textId="77777777" w:rsidR="0006074A" w:rsidRPr="004307B1" w:rsidRDefault="00997018">
      <w:pPr>
        <w:pBdr>
          <w:top w:val="nil"/>
          <w:left w:val="nil"/>
          <w:bottom w:val="nil"/>
          <w:right w:val="nil"/>
          <w:between w:val="nil"/>
        </w:pBdr>
        <w:tabs>
          <w:tab w:val="left" w:pos="2412"/>
        </w:tabs>
        <w:spacing w:before="120" w:after="120"/>
        <w:ind w:left="0" w:hanging="2"/>
        <w:jc w:val="center"/>
        <w:rPr>
          <w:rFonts w:asciiTheme="majorHAnsi" w:hAnsiTheme="majorHAnsi" w:cstheme="majorHAnsi"/>
          <w:b/>
          <w:color w:val="000000"/>
        </w:rPr>
      </w:pPr>
      <w:r w:rsidRPr="004307B1">
        <w:rPr>
          <w:rFonts w:asciiTheme="majorHAnsi" w:hAnsiTheme="majorHAnsi" w:cstheme="majorHAnsi"/>
          <w:b/>
          <w:color w:val="000000"/>
        </w:rPr>
        <w:t>le seguenti istituzioni scolastiche della provincia di Pisa</w:t>
      </w:r>
    </w:p>
    <w:tbl>
      <w:tblPr>
        <w:tblStyle w:val="a"/>
        <w:tblW w:w="100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6"/>
        <w:gridCol w:w="1843"/>
        <w:gridCol w:w="3118"/>
        <w:gridCol w:w="3116"/>
      </w:tblGrid>
      <w:tr w:rsidR="00B92FEC" w:rsidRPr="004307B1" w14:paraId="26E365CF" w14:textId="77777777" w:rsidTr="00B92FEC">
        <w:tc>
          <w:tcPr>
            <w:tcW w:w="1946" w:type="dxa"/>
          </w:tcPr>
          <w:p w14:paraId="1BD8521B" w14:textId="77777777" w:rsidR="00B92FEC" w:rsidRPr="004307B1" w:rsidRDefault="00B92FEC" w:rsidP="00B92FEC">
            <w:pPr>
              <w:pBdr>
                <w:top w:val="nil"/>
                <w:left w:val="nil"/>
                <w:bottom w:val="nil"/>
                <w:right w:val="nil"/>
                <w:between w:val="nil"/>
              </w:pBdr>
              <w:spacing w:after="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ISTITUZIONE SCOLASTICA</w:t>
            </w:r>
          </w:p>
        </w:tc>
        <w:tc>
          <w:tcPr>
            <w:tcW w:w="1843" w:type="dxa"/>
          </w:tcPr>
          <w:p w14:paraId="54D29BDE" w14:textId="77777777" w:rsidR="00B92FEC" w:rsidRPr="004307B1" w:rsidRDefault="00B92FEC" w:rsidP="00B92FEC">
            <w:pPr>
              <w:pBdr>
                <w:top w:val="nil"/>
                <w:left w:val="nil"/>
                <w:bottom w:val="nil"/>
                <w:right w:val="nil"/>
                <w:between w:val="nil"/>
              </w:pBdr>
              <w:spacing w:after="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CODICE MECCANO-</w:t>
            </w:r>
          </w:p>
          <w:p w14:paraId="2EB2671F" w14:textId="77777777" w:rsidR="00B92FEC" w:rsidRPr="004307B1" w:rsidRDefault="00B92FEC" w:rsidP="00B92FEC">
            <w:pPr>
              <w:pBdr>
                <w:top w:val="nil"/>
                <w:left w:val="nil"/>
                <w:bottom w:val="nil"/>
                <w:right w:val="nil"/>
                <w:between w:val="nil"/>
              </w:pBdr>
              <w:spacing w:after="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GRAFICO</w:t>
            </w:r>
          </w:p>
        </w:tc>
        <w:tc>
          <w:tcPr>
            <w:tcW w:w="3118" w:type="dxa"/>
          </w:tcPr>
          <w:p w14:paraId="0D2AD114" w14:textId="77777777" w:rsidR="00B92FEC" w:rsidRPr="004307B1" w:rsidRDefault="00B92FEC" w:rsidP="00B92FEC">
            <w:pPr>
              <w:pBdr>
                <w:top w:val="nil"/>
                <w:left w:val="nil"/>
                <w:bottom w:val="nil"/>
                <w:right w:val="nil"/>
                <w:between w:val="nil"/>
              </w:pBdr>
              <w:spacing w:after="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INDIRIZZO</w:t>
            </w:r>
          </w:p>
        </w:tc>
        <w:tc>
          <w:tcPr>
            <w:tcW w:w="3116" w:type="dxa"/>
          </w:tcPr>
          <w:p w14:paraId="3EA3A450" w14:textId="77777777" w:rsidR="00B92FEC" w:rsidRPr="004307B1" w:rsidRDefault="00B92FEC" w:rsidP="00B92FEC">
            <w:pPr>
              <w:pBdr>
                <w:top w:val="nil"/>
                <w:left w:val="nil"/>
                <w:bottom w:val="nil"/>
                <w:right w:val="nil"/>
                <w:between w:val="nil"/>
              </w:pBdr>
              <w:spacing w:after="0" w:line="240" w:lineRule="auto"/>
              <w:ind w:left="0" w:hanging="2"/>
              <w:jc w:val="center"/>
              <w:rPr>
                <w:rFonts w:asciiTheme="majorHAnsi" w:hAnsiTheme="majorHAnsi" w:cstheme="majorHAnsi"/>
                <w:color w:val="000000"/>
              </w:rPr>
            </w:pPr>
            <w:r w:rsidRPr="004307B1">
              <w:rPr>
                <w:rFonts w:asciiTheme="majorHAnsi" w:hAnsiTheme="majorHAnsi" w:cstheme="majorHAnsi"/>
                <w:b/>
                <w:color w:val="000000"/>
              </w:rPr>
              <w:t>RAPPRESENTANTE LEGALE</w:t>
            </w:r>
          </w:p>
        </w:tc>
      </w:tr>
      <w:tr w:rsidR="00B92FEC" w:rsidRPr="004307B1" w14:paraId="2EB06E81" w14:textId="77777777" w:rsidTr="00B92FEC">
        <w:tc>
          <w:tcPr>
            <w:tcW w:w="1946" w:type="dxa"/>
            <w:vAlign w:val="center"/>
          </w:tcPr>
          <w:p w14:paraId="7CC57A61"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C.P.I.A. 1 Pisa</w:t>
            </w:r>
          </w:p>
        </w:tc>
        <w:tc>
          <w:tcPr>
            <w:tcW w:w="1843" w:type="dxa"/>
            <w:vAlign w:val="center"/>
          </w:tcPr>
          <w:p w14:paraId="3EF4E6AE"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PIMM61000C</w:t>
            </w:r>
          </w:p>
        </w:tc>
        <w:tc>
          <w:tcPr>
            <w:tcW w:w="3118" w:type="dxa"/>
            <w:vAlign w:val="center"/>
          </w:tcPr>
          <w:p w14:paraId="54427C66" w14:textId="77777777" w:rsidR="00B92FEC" w:rsidRPr="004307B1" w:rsidRDefault="00E2159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Via</w:t>
            </w:r>
            <w:r w:rsidR="00B92FEC" w:rsidRPr="004307B1">
              <w:rPr>
                <w:rFonts w:asciiTheme="majorHAnsi" w:hAnsiTheme="majorHAnsi" w:cstheme="majorHAnsi"/>
                <w:color w:val="000000"/>
              </w:rPr>
              <w:t xml:space="preserve"> Brigate Partigiane 4, Pontedera</w:t>
            </w:r>
          </w:p>
        </w:tc>
        <w:tc>
          <w:tcPr>
            <w:tcW w:w="3116" w:type="dxa"/>
            <w:vAlign w:val="center"/>
          </w:tcPr>
          <w:p w14:paraId="15AB3112"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p>
          <w:p w14:paraId="6386351C"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Paolo GORI</w:t>
            </w:r>
          </w:p>
        </w:tc>
      </w:tr>
      <w:tr w:rsidR="00B92FEC" w:rsidRPr="004307B1" w14:paraId="49678295" w14:textId="77777777" w:rsidTr="00B92FEC">
        <w:tc>
          <w:tcPr>
            <w:tcW w:w="1946" w:type="dxa"/>
            <w:vAlign w:val="center"/>
          </w:tcPr>
          <w:p w14:paraId="418C23F4"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Liceo Artistico Russoli</w:t>
            </w:r>
          </w:p>
        </w:tc>
        <w:tc>
          <w:tcPr>
            <w:tcW w:w="1843" w:type="dxa"/>
            <w:vAlign w:val="center"/>
          </w:tcPr>
          <w:p w14:paraId="384C205B" w14:textId="77777777" w:rsidR="00B92FEC" w:rsidRPr="004307B1" w:rsidRDefault="00CC5618"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PISD05000L</w:t>
            </w:r>
          </w:p>
        </w:tc>
        <w:tc>
          <w:tcPr>
            <w:tcW w:w="3118" w:type="dxa"/>
            <w:vAlign w:val="center"/>
          </w:tcPr>
          <w:p w14:paraId="5B821F4B" w14:textId="77777777" w:rsidR="00B92FEC" w:rsidRPr="004307B1" w:rsidRDefault="00E2159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Via</w:t>
            </w:r>
            <w:r w:rsidR="00B92FEC" w:rsidRPr="004307B1">
              <w:rPr>
                <w:rFonts w:asciiTheme="majorHAnsi" w:hAnsiTheme="majorHAnsi" w:cstheme="majorHAnsi"/>
                <w:color w:val="000000"/>
              </w:rPr>
              <w:t xml:space="preserve"> S.</w:t>
            </w:r>
            <w:r w:rsidRPr="004307B1">
              <w:rPr>
                <w:rFonts w:asciiTheme="majorHAnsi" w:hAnsiTheme="majorHAnsi" w:cstheme="majorHAnsi"/>
                <w:color w:val="000000"/>
              </w:rPr>
              <w:t xml:space="preserve"> </w:t>
            </w:r>
            <w:r w:rsidR="00B92FEC" w:rsidRPr="004307B1">
              <w:rPr>
                <w:rFonts w:asciiTheme="majorHAnsi" w:hAnsiTheme="majorHAnsi" w:cstheme="majorHAnsi"/>
                <w:color w:val="000000"/>
              </w:rPr>
              <w:t>Frediano 13, Pisa</w:t>
            </w:r>
          </w:p>
        </w:tc>
        <w:tc>
          <w:tcPr>
            <w:tcW w:w="3116" w:type="dxa"/>
            <w:vAlign w:val="center"/>
          </w:tcPr>
          <w:p w14:paraId="29F77117"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p>
          <w:p w14:paraId="14BA47F7"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Gaetana ZOBEL</w:t>
            </w:r>
          </w:p>
        </w:tc>
      </w:tr>
      <w:tr w:rsidR="00B92FEC" w:rsidRPr="004307B1" w14:paraId="39AA9BB2" w14:textId="77777777" w:rsidTr="00B92FEC">
        <w:tc>
          <w:tcPr>
            <w:tcW w:w="1946" w:type="dxa"/>
            <w:shd w:val="clear" w:color="auto" w:fill="auto"/>
            <w:vAlign w:val="center"/>
          </w:tcPr>
          <w:p w14:paraId="23095C48"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I.I.S. Santoni</w:t>
            </w:r>
          </w:p>
        </w:tc>
        <w:tc>
          <w:tcPr>
            <w:tcW w:w="1843" w:type="dxa"/>
            <w:vAlign w:val="center"/>
          </w:tcPr>
          <w:p w14:paraId="3925FAF1" w14:textId="77777777" w:rsidR="00B92FEC" w:rsidRPr="004307B1" w:rsidRDefault="00CC5618"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PIIS003007</w:t>
            </w:r>
          </w:p>
        </w:tc>
        <w:tc>
          <w:tcPr>
            <w:tcW w:w="3118" w:type="dxa"/>
            <w:shd w:val="clear" w:color="auto" w:fill="auto"/>
            <w:vAlign w:val="center"/>
          </w:tcPr>
          <w:p w14:paraId="0118BFA7" w14:textId="77777777" w:rsidR="00B92FEC" w:rsidRPr="004307B1" w:rsidRDefault="00EC7888"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L</w:t>
            </w:r>
            <w:r w:rsidR="00B92FEC" w:rsidRPr="004307B1">
              <w:rPr>
                <w:rFonts w:asciiTheme="majorHAnsi" w:hAnsiTheme="majorHAnsi" w:cstheme="majorHAnsi"/>
                <w:color w:val="000000"/>
              </w:rPr>
              <w:t xml:space="preserve">argo </w:t>
            </w:r>
            <w:r w:rsidRPr="004307B1">
              <w:rPr>
                <w:rFonts w:asciiTheme="majorHAnsi" w:hAnsiTheme="majorHAnsi" w:cstheme="majorHAnsi"/>
                <w:color w:val="000000"/>
              </w:rPr>
              <w:t xml:space="preserve">C. </w:t>
            </w:r>
            <w:r w:rsidR="00B92FEC" w:rsidRPr="004307B1">
              <w:rPr>
                <w:rFonts w:asciiTheme="majorHAnsi" w:hAnsiTheme="majorHAnsi" w:cstheme="majorHAnsi"/>
                <w:color w:val="000000"/>
              </w:rPr>
              <w:t>Marchesi, Pisa</w:t>
            </w:r>
          </w:p>
        </w:tc>
        <w:tc>
          <w:tcPr>
            <w:tcW w:w="3116" w:type="dxa"/>
            <w:shd w:val="clear" w:color="auto" w:fill="auto"/>
            <w:vAlign w:val="center"/>
          </w:tcPr>
          <w:p w14:paraId="2D7D23D0"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p>
          <w:p w14:paraId="34D3BA9B" w14:textId="35E66369" w:rsidR="00B92FEC" w:rsidRPr="004307B1" w:rsidRDefault="0016642F"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Francesca NAPOLITANO</w:t>
            </w:r>
          </w:p>
        </w:tc>
      </w:tr>
      <w:tr w:rsidR="00B92FEC" w:rsidRPr="004307B1" w14:paraId="7FBBD817" w14:textId="77777777" w:rsidTr="00B92FEC">
        <w:tc>
          <w:tcPr>
            <w:tcW w:w="1946" w:type="dxa"/>
            <w:vAlign w:val="center"/>
          </w:tcPr>
          <w:p w14:paraId="6123D384"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I.P.S.S.A.R. Matteotti</w:t>
            </w:r>
          </w:p>
        </w:tc>
        <w:tc>
          <w:tcPr>
            <w:tcW w:w="1843" w:type="dxa"/>
            <w:vAlign w:val="center"/>
          </w:tcPr>
          <w:p w14:paraId="36765B00" w14:textId="77777777" w:rsidR="00B92FEC" w:rsidRPr="004307B1" w:rsidRDefault="00CC5618"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PIRH01000D</w:t>
            </w:r>
          </w:p>
        </w:tc>
        <w:tc>
          <w:tcPr>
            <w:tcW w:w="3118" w:type="dxa"/>
            <w:vAlign w:val="center"/>
          </w:tcPr>
          <w:p w14:paraId="758DE5FD" w14:textId="77777777" w:rsidR="00B92FEC" w:rsidRPr="004307B1" w:rsidRDefault="00E2159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Via</w:t>
            </w:r>
            <w:r w:rsidR="00B92FEC" w:rsidRPr="004307B1">
              <w:rPr>
                <w:rFonts w:asciiTheme="majorHAnsi" w:hAnsiTheme="majorHAnsi" w:cstheme="majorHAnsi"/>
                <w:color w:val="000000"/>
              </w:rPr>
              <w:t xml:space="preserve"> Garibaldi 194, Pisa</w:t>
            </w:r>
          </w:p>
        </w:tc>
        <w:tc>
          <w:tcPr>
            <w:tcW w:w="3116" w:type="dxa"/>
            <w:vAlign w:val="center"/>
          </w:tcPr>
          <w:p w14:paraId="5FBD16B1"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p>
          <w:p w14:paraId="741C60D6"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Salvatore CARUSO</w:t>
            </w:r>
          </w:p>
        </w:tc>
      </w:tr>
      <w:tr w:rsidR="00B92FEC" w:rsidRPr="004307B1" w14:paraId="20652926" w14:textId="77777777" w:rsidTr="00B92FEC">
        <w:tc>
          <w:tcPr>
            <w:tcW w:w="1946" w:type="dxa"/>
            <w:vAlign w:val="center"/>
          </w:tcPr>
          <w:p w14:paraId="645DEF5A"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I.P.S.I.A. Pacinotti</w:t>
            </w:r>
          </w:p>
        </w:tc>
        <w:tc>
          <w:tcPr>
            <w:tcW w:w="1843" w:type="dxa"/>
            <w:vAlign w:val="center"/>
          </w:tcPr>
          <w:p w14:paraId="02B4396C" w14:textId="77777777" w:rsidR="00B92FEC" w:rsidRPr="004307B1" w:rsidRDefault="00B70C2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PIRI02000G</w:t>
            </w:r>
          </w:p>
        </w:tc>
        <w:tc>
          <w:tcPr>
            <w:tcW w:w="3118" w:type="dxa"/>
            <w:vAlign w:val="center"/>
          </w:tcPr>
          <w:p w14:paraId="570BA306" w14:textId="77777777" w:rsidR="00B92FEC" w:rsidRPr="004307B1" w:rsidRDefault="00E2159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Via</w:t>
            </w:r>
            <w:r w:rsidR="00B92FEC" w:rsidRPr="004307B1">
              <w:rPr>
                <w:rFonts w:asciiTheme="majorHAnsi" w:hAnsiTheme="majorHAnsi" w:cstheme="majorHAnsi"/>
                <w:color w:val="000000"/>
              </w:rPr>
              <w:t xml:space="preserve"> Salcioli 11, Pontedera</w:t>
            </w:r>
          </w:p>
        </w:tc>
        <w:tc>
          <w:tcPr>
            <w:tcW w:w="3116" w:type="dxa"/>
            <w:vAlign w:val="center"/>
          </w:tcPr>
          <w:p w14:paraId="7479FF43"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p>
          <w:p w14:paraId="07429545"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Maria Giovanna MISSAGGIA</w:t>
            </w:r>
          </w:p>
        </w:tc>
      </w:tr>
      <w:tr w:rsidR="00B92FEC" w:rsidRPr="004307B1" w14:paraId="09B44244" w14:textId="77777777" w:rsidTr="00B92FEC">
        <w:tc>
          <w:tcPr>
            <w:tcW w:w="1946" w:type="dxa"/>
            <w:shd w:val="clear" w:color="auto" w:fill="auto"/>
            <w:vAlign w:val="center"/>
          </w:tcPr>
          <w:p w14:paraId="63E8494E"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I.T.C.G. Fermi</w:t>
            </w:r>
          </w:p>
        </w:tc>
        <w:tc>
          <w:tcPr>
            <w:tcW w:w="1843" w:type="dxa"/>
            <w:vAlign w:val="center"/>
          </w:tcPr>
          <w:p w14:paraId="61511F82" w14:textId="77777777" w:rsidR="00B92FEC" w:rsidRPr="004307B1" w:rsidRDefault="00B70C2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PITD03000R</w:t>
            </w:r>
          </w:p>
        </w:tc>
        <w:tc>
          <w:tcPr>
            <w:tcW w:w="3118" w:type="dxa"/>
            <w:shd w:val="clear" w:color="auto" w:fill="auto"/>
            <w:vAlign w:val="center"/>
          </w:tcPr>
          <w:p w14:paraId="0032A6D5" w14:textId="77777777" w:rsidR="00B92FEC" w:rsidRPr="004307B1" w:rsidRDefault="00E2159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Via</w:t>
            </w:r>
            <w:r w:rsidR="00B92FEC" w:rsidRPr="004307B1">
              <w:rPr>
                <w:rFonts w:asciiTheme="majorHAnsi" w:hAnsiTheme="majorHAnsi" w:cstheme="majorHAnsi"/>
                <w:color w:val="000000"/>
              </w:rPr>
              <w:t xml:space="preserve"> Firenze 51, Pontedera</w:t>
            </w:r>
          </w:p>
        </w:tc>
        <w:tc>
          <w:tcPr>
            <w:tcW w:w="3116" w:type="dxa"/>
            <w:shd w:val="clear" w:color="auto" w:fill="auto"/>
            <w:vAlign w:val="center"/>
          </w:tcPr>
          <w:p w14:paraId="3236DC5F"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p>
          <w:p w14:paraId="7DB0FBAE"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Luigi VITTIPALDI</w:t>
            </w:r>
          </w:p>
        </w:tc>
      </w:tr>
      <w:tr w:rsidR="00B92FEC" w:rsidRPr="004307B1" w14:paraId="5FB82702" w14:textId="77777777" w:rsidTr="00B92FEC">
        <w:tc>
          <w:tcPr>
            <w:tcW w:w="1946" w:type="dxa"/>
            <w:vAlign w:val="center"/>
          </w:tcPr>
          <w:p w14:paraId="635EEE83"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I.T.C.G. Niccolini</w:t>
            </w:r>
          </w:p>
        </w:tc>
        <w:tc>
          <w:tcPr>
            <w:tcW w:w="1843" w:type="dxa"/>
            <w:vAlign w:val="center"/>
          </w:tcPr>
          <w:p w14:paraId="4BF10030" w14:textId="77777777" w:rsidR="00B92FEC" w:rsidRPr="004307B1" w:rsidRDefault="00B70C2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PITD04000B</w:t>
            </w:r>
          </w:p>
        </w:tc>
        <w:tc>
          <w:tcPr>
            <w:tcW w:w="3118" w:type="dxa"/>
            <w:vAlign w:val="center"/>
          </w:tcPr>
          <w:p w14:paraId="77A12127" w14:textId="77777777" w:rsidR="00B92FEC" w:rsidRPr="004307B1" w:rsidRDefault="00E2159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Via</w:t>
            </w:r>
            <w:r w:rsidR="00B92FEC" w:rsidRPr="004307B1">
              <w:rPr>
                <w:rFonts w:asciiTheme="majorHAnsi" w:hAnsiTheme="majorHAnsi" w:cstheme="majorHAnsi"/>
                <w:color w:val="000000"/>
              </w:rPr>
              <w:t xml:space="preserve"> </w:t>
            </w:r>
            <w:proofErr w:type="spellStart"/>
            <w:r w:rsidR="00B92FEC" w:rsidRPr="004307B1">
              <w:rPr>
                <w:rFonts w:asciiTheme="majorHAnsi" w:hAnsiTheme="majorHAnsi" w:cstheme="majorHAnsi"/>
                <w:color w:val="000000"/>
              </w:rPr>
              <w:t>Guarnacci</w:t>
            </w:r>
            <w:proofErr w:type="spellEnd"/>
            <w:r w:rsidR="00B92FEC" w:rsidRPr="004307B1">
              <w:rPr>
                <w:rFonts w:asciiTheme="majorHAnsi" w:hAnsiTheme="majorHAnsi" w:cstheme="majorHAnsi"/>
                <w:color w:val="000000"/>
              </w:rPr>
              <w:t xml:space="preserve"> 6, Volterra</w:t>
            </w:r>
          </w:p>
        </w:tc>
        <w:tc>
          <w:tcPr>
            <w:tcW w:w="3116" w:type="dxa"/>
            <w:vAlign w:val="center"/>
          </w:tcPr>
          <w:p w14:paraId="7B81CEB3"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p>
          <w:p w14:paraId="3DE39AD8"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Federica CASPRINI</w:t>
            </w:r>
          </w:p>
        </w:tc>
      </w:tr>
      <w:tr w:rsidR="00B92FEC" w:rsidRPr="004307B1" w14:paraId="6EA95329" w14:textId="77777777" w:rsidTr="00B92FEC">
        <w:tc>
          <w:tcPr>
            <w:tcW w:w="1946" w:type="dxa"/>
            <w:vAlign w:val="center"/>
          </w:tcPr>
          <w:p w14:paraId="36BD7010"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I.I.S. Carducci</w:t>
            </w:r>
          </w:p>
        </w:tc>
        <w:tc>
          <w:tcPr>
            <w:tcW w:w="1843" w:type="dxa"/>
            <w:vAlign w:val="center"/>
          </w:tcPr>
          <w:p w14:paraId="1C80E4B7" w14:textId="77777777" w:rsidR="00B92FEC" w:rsidRPr="004307B1" w:rsidRDefault="00B70C2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PIIS00100G</w:t>
            </w:r>
          </w:p>
        </w:tc>
        <w:tc>
          <w:tcPr>
            <w:tcW w:w="3118" w:type="dxa"/>
            <w:vAlign w:val="center"/>
          </w:tcPr>
          <w:p w14:paraId="17D2FE39" w14:textId="77777777" w:rsidR="00B92FEC" w:rsidRPr="004307B1" w:rsidRDefault="00E2159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Via</w:t>
            </w:r>
            <w:r w:rsidR="00B92FEC" w:rsidRPr="004307B1">
              <w:rPr>
                <w:rFonts w:asciiTheme="majorHAnsi" w:hAnsiTheme="majorHAnsi" w:cstheme="majorHAnsi"/>
                <w:color w:val="000000"/>
              </w:rPr>
              <w:t>le Lorenzini 26, Volterra</w:t>
            </w:r>
          </w:p>
        </w:tc>
        <w:tc>
          <w:tcPr>
            <w:tcW w:w="3116" w:type="dxa"/>
            <w:vAlign w:val="center"/>
          </w:tcPr>
          <w:p w14:paraId="146F9DF6"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p>
          <w:p w14:paraId="190BA443" w14:textId="7E0991AF" w:rsidR="00B92FEC" w:rsidRPr="004307B1" w:rsidRDefault="0016642F"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Luca ANGELINI</w:t>
            </w:r>
          </w:p>
        </w:tc>
      </w:tr>
      <w:tr w:rsidR="00B92FEC" w:rsidRPr="004307B1" w14:paraId="452CA8A4" w14:textId="77777777" w:rsidTr="00B92FEC">
        <w:tc>
          <w:tcPr>
            <w:tcW w:w="1946" w:type="dxa"/>
            <w:vAlign w:val="center"/>
          </w:tcPr>
          <w:p w14:paraId="70E84E44"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b/>
                <w:color w:val="000000"/>
              </w:rPr>
            </w:pPr>
            <w:r w:rsidRPr="004307B1">
              <w:rPr>
                <w:rFonts w:asciiTheme="majorHAnsi" w:hAnsiTheme="majorHAnsi" w:cstheme="majorHAnsi"/>
                <w:b/>
                <w:color w:val="000000"/>
              </w:rPr>
              <w:t>I.T.C.G. Cattaneo</w:t>
            </w:r>
          </w:p>
        </w:tc>
        <w:tc>
          <w:tcPr>
            <w:tcW w:w="1843" w:type="dxa"/>
            <w:vAlign w:val="center"/>
          </w:tcPr>
          <w:p w14:paraId="1B0F8902" w14:textId="77777777" w:rsidR="00B92FEC" w:rsidRPr="004307B1" w:rsidRDefault="00B70C2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PITD070007</w:t>
            </w:r>
          </w:p>
        </w:tc>
        <w:tc>
          <w:tcPr>
            <w:tcW w:w="3118" w:type="dxa"/>
            <w:vAlign w:val="center"/>
          </w:tcPr>
          <w:p w14:paraId="3E07C068" w14:textId="77777777" w:rsidR="00B92FEC" w:rsidRPr="004307B1" w:rsidRDefault="00E2159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Via</w:t>
            </w:r>
            <w:r w:rsidR="00B92FEC" w:rsidRPr="004307B1">
              <w:rPr>
                <w:rFonts w:asciiTheme="majorHAnsi" w:hAnsiTheme="majorHAnsi" w:cstheme="majorHAnsi"/>
                <w:color w:val="000000"/>
              </w:rPr>
              <w:t xml:space="preserve"> Catena 3, San Miniato</w:t>
            </w:r>
          </w:p>
        </w:tc>
        <w:tc>
          <w:tcPr>
            <w:tcW w:w="3116" w:type="dxa"/>
            <w:vAlign w:val="center"/>
          </w:tcPr>
          <w:p w14:paraId="4A6D35D7"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p>
          <w:p w14:paraId="5AB74DB3" w14:textId="5A24C031" w:rsidR="00B92FEC" w:rsidRPr="004307B1" w:rsidRDefault="0016642F"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Angela ROSSODIVITA</w:t>
            </w:r>
          </w:p>
        </w:tc>
      </w:tr>
      <w:tr w:rsidR="00B92FEC" w:rsidRPr="004307B1" w14:paraId="124960A5" w14:textId="77777777" w:rsidTr="00B92FEC">
        <w:tc>
          <w:tcPr>
            <w:tcW w:w="1946" w:type="dxa"/>
            <w:shd w:val="clear" w:color="auto" w:fill="auto"/>
            <w:vAlign w:val="center"/>
          </w:tcPr>
          <w:p w14:paraId="5D4E6289" w14:textId="77777777" w:rsidR="00B92FEC" w:rsidRPr="004307B1" w:rsidRDefault="00B92FEC"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I.I.S. "L. da Vinci – Fascetti"</w:t>
            </w:r>
          </w:p>
        </w:tc>
        <w:tc>
          <w:tcPr>
            <w:tcW w:w="1843" w:type="dxa"/>
            <w:vAlign w:val="center"/>
          </w:tcPr>
          <w:p w14:paraId="2326FC23" w14:textId="77777777" w:rsidR="00B92FEC" w:rsidRPr="004307B1" w:rsidRDefault="00CC5618"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PIIS00800A</w:t>
            </w:r>
          </w:p>
        </w:tc>
        <w:tc>
          <w:tcPr>
            <w:tcW w:w="3118" w:type="dxa"/>
            <w:shd w:val="clear" w:color="auto" w:fill="auto"/>
            <w:vAlign w:val="center"/>
          </w:tcPr>
          <w:p w14:paraId="29A38071" w14:textId="77777777" w:rsidR="00B92FEC" w:rsidRPr="004307B1" w:rsidRDefault="00E21595" w:rsidP="00B92FEC">
            <w:pPr>
              <w:pBdr>
                <w:top w:val="nil"/>
                <w:left w:val="nil"/>
                <w:bottom w:val="nil"/>
                <w:right w:val="nil"/>
                <w:between w:val="nil"/>
              </w:pBdr>
              <w:spacing w:after="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Via</w:t>
            </w:r>
            <w:r w:rsidR="00B92FEC" w:rsidRPr="004307B1">
              <w:rPr>
                <w:rFonts w:asciiTheme="majorHAnsi" w:hAnsiTheme="majorHAnsi" w:cstheme="majorHAnsi"/>
                <w:color w:val="000000"/>
              </w:rPr>
              <w:t xml:space="preserve"> Contessa Matilde, Pisa</w:t>
            </w:r>
          </w:p>
        </w:tc>
        <w:tc>
          <w:tcPr>
            <w:tcW w:w="3116" w:type="dxa"/>
            <w:shd w:val="clear" w:color="auto" w:fill="auto"/>
            <w:vAlign w:val="center"/>
          </w:tcPr>
          <w:p w14:paraId="00832B99"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p>
          <w:p w14:paraId="432C3711" w14:textId="77777777" w:rsidR="00B92FEC" w:rsidRPr="004307B1" w:rsidRDefault="00B92FEC" w:rsidP="00B92FEC">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Federico BETTI</w:t>
            </w:r>
          </w:p>
        </w:tc>
      </w:tr>
    </w:tbl>
    <w:p w14:paraId="240D543D"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nelle persone dei rispettivi sopraelencati </w:t>
      </w:r>
      <w:r w:rsidRPr="004307B1">
        <w:rPr>
          <w:rFonts w:asciiTheme="majorHAnsi" w:hAnsiTheme="majorHAnsi" w:cstheme="majorHAnsi"/>
        </w:rPr>
        <w:t>D</w:t>
      </w:r>
      <w:r w:rsidRPr="004307B1">
        <w:rPr>
          <w:rFonts w:asciiTheme="majorHAnsi" w:hAnsiTheme="majorHAnsi" w:cstheme="majorHAnsi"/>
          <w:color w:val="000000"/>
        </w:rPr>
        <w:t>irigenti scolastici</w:t>
      </w:r>
    </w:p>
    <w:p w14:paraId="2E6567C7" w14:textId="77777777" w:rsidR="0006074A" w:rsidRPr="004307B1" w:rsidRDefault="0006074A">
      <w:pPr>
        <w:pBdr>
          <w:top w:val="nil"/>
          <w:left w:val="nil"/>
          <w:bottom w:val="nil"/>
          <w:right w:val="nil"/>
          <w:between w:val="nil"/>
        </w:pBdr>
        <w:spacing w:before="120" w:after="120" w:line="240" w:lineRule="auto"/>
        <w:ind w:left="0" w:hanging="2"/>
        <w:jc w:val="center"/>
        <w:rPr>
          <w:rFonts w:asciiTheme="majorHAnsi" w:hAnsiTheme="majorHAnsi" w:cstheme="majorHAnsi"/>
          <w:color w:val="000000"/>
        </w:rPr>
      </w:pPr>
    </w:p>
    <w:p w14:paraId="638247DE" w14:textId="77777777" w:rsidR="009E051D" w:rsidRDefault="009E051D">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034AF8F1" w14:textId="55ACDC0A"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STIPULANO</w:t>
      </w:r>
    </w:p>
    <w:p w14:paraId="12F4D570" w14:textId="77777777" w:rsidR="009E051D" w:rsidRDefault="009E051D">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p>
    <w:p w14:paraId="2F631EA3" w14:textId="57347838"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il presente Accordo di Rete, RETE </w:t>
      </w:r>
      <w:proofErr w:type="spellStart"/>
      <w:r w:rsidRPr="004307B1">
        <w:rPr>
          <w:rFonts w:asciiTheme="majorHAnsi" w:hAnsiTheme="majorHAnsi" w:cstheme="majorHAnsi"/>
          <w:color w:val="000000"/>
        </w:rPr>
        <w:t>IdA</w:t>
      </w:r>
      <w:proofErr w:type="spellEnd"/>
      <w:r w:rsidRPr="004307B1">
        <w:rPr>
          <w:rFonts w:asciiTheme="majorHAnsi" w:hAnsiTheme="majorHAnsi" w:cstheme="majorHAnsi"/>
          <w:color w:val="000000"/>
        </w:rPr>
        <w:t>, per l’Istruzione degli Adulti nella provincia di Pisa, le cui premesse (ed eventuali allegati) costituiscono parte integrante e sostanziale dell’Accordo stesso.</w:t>
      </w:r>
    </w:p>
    <w:p w14:paraId="089B14A2" w14:textId="77777777" w:rsidR="0006074A" w:rsidRPr="004307B1" w:rsidRDefault="0006074A">
      <w:pPr>
        <w:pBdr>
          <w:top w:val="nil"/>
          <w:left w:val="nil"/>
          <w:bottom w:val="nil"/>
          <w:right w:val="nil"/>
          <w:between w:val="nil"/>
        </w:pBdr>
        <w:spacing w:before="240" w:after="0" w:line="240" w:lineRule="auto"/>
        <w:ind w:left="0" w:hanging="2"/>
        <w:rPr>
          <w:rFonts w:asciiTheme="majorHAnsi" w:hAnsiTheme="majorHAnsi" w:cstheme="majorHAnsi"/>
          <w:color w:val="000000"/>
        </w:rPr>
      </w:pPr>
    </w:p>
    <w:p w14:paraId="40732DEB" w14:textId="77777777" w:rsidR="0006074A" w:rsidRPr="004307B1" w:rsidRDefault="00997018">
      <w:pPr>
        <w:pBdr>
          <w:top w:val="nil"/>
          <w:left w:val="nil"/>
          <w:bottom w:val="nil"/>
          <w:right w:val="nil"/>
          <w:between w:val="nil"/>
        </w:pBdr>
        <w:spacing w:before="240" w:after="0" w:line="240" w:lineRule="auto"/>
        <w:ind w:left="0" w:hanging="2"/>
        <w:rPr>
          <w:rFonts w:asciiTheme="majorHAnsi" w:hAnsiTheme="majorHAnsi" w:cstheme="majorHAnsi"/>
          <w:color w:val="000000"/>
        </w:rPr>
      </w:pPr>
      <w:r w:rsidRPr="004307B1">
        <w:rPr>
          <w:rFonts w:asciiTheme="majorHAnsi" w:hAnsiTheme="majorHAnsi" w:cstheme="majorHAnsi"/>
          <w:b/>
          <w:color w:val="000000"/>
        </w:rPr>
        <w:lastRenderedPageBreak/>
        <w:t>Capo I - Finalità e oggetto dell’accordo</w:t>
      </w:r>
    </w:p>
    <w:p w14:paraId="1DB56A83" w14:textId="77777777" w:rsidR="00DA4D6E" w:rsidRPr="004307B1" w:rsidRDefault="00DA4D6E"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53C3EAC5" w14:textId="77777777" w:rsidR="0006074A" w:rsidRPr="004307B1" w:rsidRDefault="00997018"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1 - Finalità</w:t>
      </w:r>
    </w:p>
    <w:p w14:paraId="1E1276D6"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Il presente documento ha lo scopo di adempiere alla previsione normativa di cui all’art. 5, c. 2, del D.P.R. 263/2012, che richiede di stipulare un accordo di rete tra il CPIA e gli istituti di istruzione superiore, di seguito “IIS”, presso i quali sono incardinati percorsi di secondo livello, al fine di costituire la Commissione per la definizione del Patto formativo Individuale, di seguito riportata come "Commissione" e favorire la realizzazione di specifiche misure di sistema. </w:t>
      </w:r>
    </w:p>
    <w:p w14:paraId="4565BF77" w14:textId="77777777" w:rsidR="00DA4D6E" w:rsidRPr="004307B1" w:rsidRDefault="00DA4D6E"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6B6F1C42" w14:textId="77777777" w:rsidR="0006074A" w:rsidRPr="004307B1" w:rsidRDefault="00997018"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2 - Oggetto</w:t>
      </w:r>
    </w:p>
    <w:p w14:paraId="209BFCA0"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Il presente accordo ha per oggetto la definizione della struttura della Commissione e la regolamentazione del suo funzionamento, l’individuazione dei criteri generali per la definizione del </w:t>
      </w:r>
      <w:r w:rsidRPr="004307B1">
        <w:rPr>
          <w:rFonts w:asciiTheme="majorHAnsi" w:hAnsiTheme="majorHAnsi" w:cstheme="majorHAnsi"/>
          <w:i/>
          <w:color w:val="000000"/>
        </w:rPr>
        <w:t xml:space="preserve">Patto formativo individuale </w:t>
      </w:r>
      <w:r w:rsidRPr="004307B1">
        <w:rPr>
          <w:rFonts w:asciiTheme="majorHAnsi" w:hAnsiTheme="majorHAnsi" w:cstheme="majorHAnsi"/>
          <w:color w:val="000000"/>
        </w:rPr>
        <w:t xml:space="preserve">e la realizzazione di specifiche misure di sistema destinate, altresì, a favorire gli opportuni raccordi tra i percorsi di istruzione di primo e di secondo livello. </w:t>
      </w:r>
    </w:p>
    <w:p w14:paraId="1B37484A" w14:textId="77777777" w:rsidR="0006074A" w:rsidRPr="004307B1" w:rsidRDefault="0006074A">
      <w:pPr>
        <w:pBdr>
          <w:top w:val="nil"/>
          <w:left w:val="nil"/>
          <w:bottom w:val="nil"/>
          <w:right w:val="nil"/>
          <w:between w:val="nil"/>
        </w:pBdr>
        <w:spacing w:before="240" w:after="0" w:line="240" w:lineRule="auto"/>
        <w:ind w:left="0" w:hanging="2"/>
        <w:rPr>
          <w:rFonts w:asciiTheme="majorHAnsi" w:hAnsiTheme="majorHAnsi" w:cstheme="majorHAnsi"/>
          <w:color w:val="000000"/>
        </w:rPr>
      </w:pPr>
    </w:p>
    <w:p w14:paraId="32DD0145" w14:textId="77777777" w:rsidR="0006074A" w:rsidRPr="004307B1" w:rsidRDefault="00997018">
      <w:pPr>
        <w:pBdr>
          <w:top w:val="nil"/>
          <w:left w:val="nil"/>
          <w:bottom w:val="nil"/>
          <w:right w:val="nil"/>
          <w:between w:val="nil"/>
        </w:pBdr>
        <w:spacing w:before="240" w:after="0" w:line="240" w:lineRule="auto"/>
        <w:ind w:left="0" w:hanging="2"/>
        <w:rPr>
          <w:rFonts w:asciiTheme="majorHAnsi" w:hAnsiTheme="majorHAnsi" w:cstheme="majorHAnsi"/>
          <w:color w:val="000000"/>
        </w:rPr>
      </w:pPr>
      <w:r w:rsidRPr="004307B1">
        <w:rPr>
          <w:rFonts w:asciiTheme="majorHAnsi" w:hAnsiTheme="majorHAnsi" w:cstheme="majorHAnsi"/>
          <w:b/>
          <w:color w:val="000000"/>
        </w:rPr>
        <w:t>Capo II - Commissione</w:t>
      </w:r>
    </w:p>
    <w:p w14:paraId="63868B5B" w14:textId="77777777" w:rsidR="00DA4D6E" w:rsidRPr="004307B1" w:rsidRDefault="00DA4D6E"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3B9D135A" w14:textId="77777777" w:rsidR="0006074A" w:rsidRPr="004307B1" w:rsidRDefault="00997018"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3 - Composizione</w:t>
      </w:r>
    </w:p>
    <w:p w14:paraId="13FC2FC0"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La Commissione, che ai sensi delle Linee Guida è presieduta dal Dirigente scolastico del CPIA, presso il quale è incardinata, è composta da docenti in rappresentanza di tutte le istituzioni scolastiche firmatarie.</w:t>
      </w:r>
    </w:p>
    <w:p w14:paraId="4CC09A3D"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Nella fattispecie, fanno parte della Commissione; il Dirigente del CPIA 1 PISA, in qualità di Presidente, quattro docenti del CPIA, uno per asse culturale, un docente per ogni IIS in rappresentanza delle specificità della propria istituzione scolastica.</w:t>
      </w:r>
    </w:p>
    <w:p w14:paraId="13E9E690"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Presso le istituzioni scolastiche firmatarie dell’accordo operano altresì Commissioni funzionali, di norma, coincidenti con i Consigli di Classe.</w:t>
      </w:r>
    </w:p>
    <w:p w14:paraId="0F3ED1F8"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Tutte le Commissioni possono anche essere integrate da esperti e/o mediatori linguistici e/o culturali, anche per rispondere alle specifiche esigenze degli adulti stranieri. </w:t>
      </w:r>
    </w:p>
    <w:p w14:paraId="7809DEA6" w14:textId="77777777" w:rsidR="00DA4D6E" w:rsidRPr="004307B1" w:rsidRDefault="00DA4D6E"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2DAF720E" w14:textId="77777777" w:rsidR="0006074A" w:rsidRPr="004307B1" w:rsidRDefault="00997018"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4 - Criteri di individuazione</w:t>
      </w:r>
    </w:p>
    <w:p w14:paraId="3EB73E5B"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Le istituzioni scolastiche firmatarie, nell’esercizio della propria autonomia, individuano al proprio interno i docenti componenti della Commissione e delle Commissioni funzionali.</w:t>
      </w:r>
    </w:p>
    <w:p w14:paraId="16DFF68A" w14:textId="77777777" w:rsidR="00DA4D6E" w:rsidRPr="004307B1" w:rsidRDefault="00DA4D6E"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2901B891" w14:textId="77777777" w:rsidR="0006074A" w:rsidRPr="004307B1" w:rsidRDefault="00997018"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5 - Gestione e aggiornamento elenco</w:t>
      </w:r>
    </w:p>
    <w:p w14:paraId="42126180"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I componenti della Commissione sono inseriti in apposito elenco. Detto elenco, depositato nella sede amministrativa del CPIA, verrà aggiornato almeno una volta l’anno dal Dirigente scolastico del CPIA sulla base dei nominativi forniti dai dirigenti degli IIS firmatari dell’accordo. </w:t>
      </w:r>
    </w:p>
    <w:p w14:paraId="563348A3" w14:textId="77777777" w:rsidR="00DA4D6E" w:rsidRPr="004307B1" w:rsidRDefault="00DA4D6E"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1F7BAA62" w14:textId="77777777" w:rsidR="009E051D" w:rsidRDefault="009E051D"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5F5DA14A" w14:textId="77777777" w:rsidR="009E051D" w:rsidRDefault="009E051D"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08766697" w14:textId="66442573" w:rsidR="0006074A" w:rsidRPr="004307B1" w:rsidRDefault="00997018" w:rsidP="00DA4D6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lastRenderedPageBreak/>
        <w:t>Art. 6 - Modalità di Funzionamento (regolamento)</w:t>
      </w:r>
    </w:p>
    <w:p w14:paraId="414A6C5F"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1. La Commissione si riunisce, di norma, in forma plenaria due volte l’anno, all’inizio e al termine dell’anno scolastico di riferimento, in presenza o a distanza, per organizzare la propria attività e per valutare, a consuntivo, gli esiti della stessa. </w:t>
      </w:r>
    </w:p>
    <w:p w14:paraId="5F2C5738"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2. Sulla base della programmazione annuale delle attività della Commissione e in considerazione di eventuali esigenze di flessibilità poste dalla specifica natura dell’istruzione degli adulti, il Dirigente scolastico del CPIA convoca la Commissione per l’adempimento dei suoi specifici compiti, fatte salve le sezioni funzionali deputate alla redazione del </w:t>
      </w:r>
      <w:r w:rsidRPr="004307B1">
        <w:rPr>
          <w:rFonts w:asciiTheme="majorHAnsi" w:hAnsiTheme="majorHAnsi" w:cstheme="majorHAnsi"/>
          <w:i/>
          <w:color w:val="000000"/>
        </w:rPr>
        <w:t>Patto formativo individuale</w:t>
      </w:r>
      <w:r w:rsidRPr="004307B1">
        <w:rPr>
          <w:rFonts w:asciiTheme="majorHAnsi" w:hAnsiTheme="majorHAnsi" w:cstheme="majorHAnsi"/>
          <w:color w:val="000000"/>
        </w:rPr>
        <w:t xml:space="preserve">, che vengono convocate presso l’istituzione scolastica di riferimento, ogniqualvolta se ne ravvisi la necessità, dal Dirigente scolastico dell’istituzione scolastica di appartenenza. </w:t>
      </w:r>
    </w:p>
    <w:p w14:paraId="431AEFF6"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3. Le sezioni funzionali deputate alla redazione del </w:t>
      </w:r>
      <w:r w:rsidRPr="004307B1">
        <w:rPr>
          <w:rFonts w:asciiTheme="majorHAnsi" w:hAnsiTheme="majorHAnsi" w:cstheme="majorHAnsi"/>
          <w:i/>
          <w:color w:val="000000"/>
        </w:rPr>
        <w:t xml:space="preserve">Patto formativo individuale </w:t>
      </w:r>
      <w:r w:rsidRPr="004307B1">
        <w:rPr>
          <w:rFonts w:asciiTheme="majorHAnsi" w:hAnsiTheme="majorHAnsi" w:cstheme="majorHAnsi"/>
          <w:color w:val="000000"/>
        </w:rPr>
        <w:t xml:space="preserve">sono articolazioni della Commissione operanti all’interno delle singole istituzioni firmatarie. Esse sono composte, di norma, dai docenti facenti parte dei Consigli di classe. Ai docenti di tali sezioni funzionali, in quanto in possesso delle competenze professionali riferite alle proprie classi di concorso, agli assi culturali e alle discipline caratterizzanti ogni indirizzo di studio, viene attribuita la responsabilità di concorrere al riconoscimento dei crediti formativi degli iscritti, alla definizione del Piano di studi personalizzato e al perfezionamento del </w:t>
      </w:r>
      <w:r w:rsidRPr="004307B1">
        <w:rPr>
          <w:rFonts w:asciiTheme="majorHAnsi" w:hAnsiTheme="majorHAnsi" w:cstheme="majorHAnsi"/>
          <w:i/>
          <w:color w:val="000000"/>
        </w:rPr>
        <w:t>Patto formativo individuale</w:t>
      </w:r>
      <w:r w:rsidRPr="004307B1">
        <w:rPr>
          <w:rFonts w:asciiTheme="majorHAnsi" w:hAnsiTheme="majorHAnsi" w:cstheme="majorHAnsi"/>
          <w:color w:val="000000"/>
        </w:rPr>
        <w:t xml:space="preserve">. </w:t>
      </w:r>
    </w:p>
    <w:p w14:paraId="7B748A6D"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4. La Commissione è presieduta dal Dirigente scolastico del CPIA o da un suo delegato, fatte salve le sezioni funzionali deputate al perfezionamento del </w:t>
      </w:r>
      <w:r w:rsidRPr="004307B1">
        <w:rPr>
          <w:rFonts w:asciiTheme="majorHAnsi" w:hAnsiTheme="majorHAnsi" w:cstheme="majorHAnsi"/>
          <w:i/>
          <w:color w:val="000000"/>
        </w:rPr>
        <w:t>Patto formativo individuale</w:t>
      </w:r>
      <w:r w:rsidRPr="004307B1">
        <w:rPr>
          <w:rFonts w:asciiTheme="majorHAnsi" w:hAnsiTheme="majorHAnsi" w:cstheme="majorHAnsi"/>
          <w:color w:val="000000"/>
        </w:rPr>
        <w:t xml:space="preserve">, che vengono presiedute dai dirigenti scolastici delle istituzioni firmatarie o da docenti da loro delegati. </w:t>
      </w:r>
    </w:p>
    <w:p w14:paraId="40EF848A"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5. La partecipazione alla Commissione e alle sezioni funzionali costituisce obbligo di servizio per il personale docente nel rispetto delle vigenti disposizioni normative ordinamentali e contrattuali. </w:t>
      </w:r>
    </w:p>
    <w:p w14:paraId="3FBC6F3C"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6. Gli atti delle attività della Commissione sono documentati da verbali raccolti in appositi registri. I registri delle riunioni plenarie sono conservati presso la sede amministrativa del CPIA, quelli delle sezioni funzionali deputate al perfezionamento del </w:t>
      </w:r>
      <w:r w:rsidRPr="004307B1">
        <w:rPr>
          <w:rFonts w:asciiTheme="majorHAnsi" w:hAnsiTheme="majorHAnsi" w:cstheme="majorHAnsi"/>
          <w:i/>
          <w:color w:val="000000"/>
        </w:rPr>
        <w:t xml:space="preserve">Patto formativo individuale </w:t>
      </w:r>
      <w:r w:rsidRPr="004307B1">
        <w:rPr>
          <w:rFonts w:asciiTheme="majorHAnsi" w:hAnsiTheme="majorHAnsi" w:cstheme="majorHAnsi"/>
          <w:color w:val="000000"/>
        </w:rPr>
        <w:t xml:space="preserve">vengono custoditi nelle sedi delle istituzioni scolastiche di appartenenza. </w:t>
      </w:r>
    </w:p>
    <w:p w14:paraId="3B04271D" w14:textId="77777777" w:rsidR="00EF6B45" w:rsidRPr="004307B1" w:rsidRDefault="00EF6B45" w:rsidP="00EF6B45">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295D66F7" w14:textId="77777777" w:rsidR="0006074A" w:rsidRPr="004307B1" w:rsidRDefault="00997018" w:rsidP="00EF6B45">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7 - Forme di comunicazione e di cooperazione con gli organi collegiali</w:t>
      </w:r>
    </w:p>
    <w:p w14:paraId="7F43ECFD"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La Commissione, per il tramite del Dirigente scolastico di ogni scuola, informa puntualmente gli organi collegiali delle istituzioni scolastiche firmatarie delle proprie attività e trasmette gli atti alle stesse. Procedure e strumenti messi a punto dalla Commissione vengono assunti sperimentalmente dai Dirigenti scolastici delle istituzioni aderenti all’Accordo e rese immediatamente applicative, fatta salva la proposta di revisione, alla luce del loro utilizzo. </w:t>
      </w:r>
    </w:p>
    <w:p w14:paraId="6BE7AF40" w14:textId="77777777" w:rsidR="0006074A" w:rsidRPr="004307B1" w:rsidRDefault="0006074A">
      <w:pPr>
        <w:pBdr>
          <w:top w:val="nil"/>
          <w:left w:val="nil"/>
          <w:bottom w:val="nil"/>
          <w:right w:val="nil"/>
          <w:between w:val="nil"/>
        </w:pBdr>
        <w:spacing w:before="120" w:after="120" w:line="240" w:lineRule="auto"/>
        <w:ind w:left="0" w:hanging="2"/>
        <w:rPr>
          <w:rFonts w:asciiTheme="majorHAnsi" w:hAnsiTheme="majorHAnsi" w:cstheme="majorHAnsi"/>
          <w:color w:val="000000"/>
        </w:rPr>
      </w:pPr>
    </w:p>
    <w:p w14:paraId="323B2881" w14:textId="77777777" w:rsidR="0006074A" w:rsidRPr="004307B1" w:rsidRDefault="00997018">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 xml:space="preserve">Art. 8 </w:t>
      </w:r>
      <w:r w:rsidR="00D111D5" w:rsidRPr="004307B1">
        <w:rPr>
          <w:rFonts w:asciiTheme="majorHAnsi" w:hAnsiTheme="majorHAnsi" w:cstheme="majorHAnsi"/>
          <w:b/>
          <w:color w:val="000000"/>
        </w:rPr>
        <w:t>–</w:t>
      </w:r>
      <w:r w:rsidRPr="004307B1">
        <w:rPr>
          <w:rFonts w:asciiTheme="majorHAnsi" w:hAnsiTheme="majorHAnsi" w:cstheme="majorHAnsi"/>
          <w:b/>
          <w:color w:val="000000"/>
        </w:rPr>
        <w:t xml:space="preserve"> Durata</w:t>
      </w:r>
      <w:r w:rsidR="00D111D5" w:rsidRPr="004307B1">
        <w:rPr>
          <w:rFonts w:asciiTheme="majorHAnsi" w:hAnsiTheme="majorHAnsi" w:cstheme="majorHAnsi"/>
          <w:b/>
          <w:color w:val="000000"/>
        </w:rPr>
        <w:t xml:space="preserve"> incarico componenti commissione</w:t>
      </w:r>
    </w:p>
    <w:p w14:paraId="228DB941"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Ai componenti della Commissione viene assegnato un incarico triennale; tale incarico decade automaticamente in caso di mobilità verso altra istituzione scolastica, ovvero in caso di quiescenza.</w:t>
      </w:r>
    </w:p>
    <w:p w14:paraId="3208A4AB" w14:textId="77777777" w:rsidR="0006074A" w:rsidRPr="004307B1" w:rsidRDefault="0006074A">
      <w:pPr>
        <w:pBdr>
          <w:top w:val="nil"/>
          <w:left w:val="nil"/>
          <w:bottom w:val="nil"/>
          <w:right w:val="nil"/>
          <w:between w:val="nil"/>
        </w:pBdr>
        <w:spacing w:before="120" w:after="0" w:line="240" w:lineRule="auto"/>
        <w:ind w:left="0" w:hanging="2"/>
        <w:rPr>
          <w:rFonts w:asciiTheme="majorHAnsi" w:hAnsiTheme="majorHAnsi" w:cstheme="majorHAnsi"/>
          <w:color w:val="000000"/>
        </w:rPr>
      </w:pPr>
    </w:p>
    <w:p w14:paraId="302D1403" w14:textId="77777777" w:rsidR="0006074A" w:rsidRPr="004307B1" w:rsidRDefault="00997018">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b/>
          <w:color w:val="000000"/>
        </w:rPr>
        <w:t>Capo III - Patto formativo Individuale</w:t>
      </w:r>
    </w:p>
    <w:p w14:paraId="4C657E32"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La Commissione, articolata in sezioni funzionali, in applicazione di quanto indicato dalle </w:t>
      </w:r>
      <w:r w:rsidRPr="004307B1">
        <w:rPr>
          <w:rFonts w:asciiTheme="majorHAnsi" w:hAnsiTheme="majorHAnsi" w:cstheme="majorHAnsi"/>
          <w:i/>
          <w:color w:val="000000"/>
        </w:rPr>
        <w:t>Linee guida</w:t>
      </w:r>
      <w:r w:rsidRPr="004307B1">
        <w:rPr>
          <w:rFonts w:asciiTheme="majorHAnsi" w:hAnsiTheme="majorHAnsi" w:cstheme="majorHAnsi"/>
          <w:color w:val="000000"/>
        </w:rPr>
        <w:t xml:space="preserve">, opera per la definizione e la formalizzazione dei patti formativi individuali, coerentemente con le indicazioni contenute nella </w:t>
      </w:r>
      <w:r w:rsidRPr="004307B1">
        <w:rPr>
          <w:rFonts w:asciiTheme="majorHAnsi" w:hAnsiTheme="majorHAnsi" w:cstheme="majorHAnsi"/>
          <w:i/>
          <w:color w:val="000000"/>
        </w:rPr>
        <w:t xml:space="preserve">Raccomandazione del Consiglio del 20 dicembre 2012 sulla convalida dell’apprendimento non formale e formale </w:t>
      </w:r>
      <w:r w:rsidRPr="004307B1">
        <w:rPr>
          <w:rFonts w:asciiTheme="majorHAnsi" w:hAnsiTheme="majorHAnsi" w:cstheme="majorHAnsi"/>
          <w:color w:val="000000"/>
        </w:rPr>
        <w:t xml:space="preserve">e tenendo conto di quanto previsto dal </w:t>
      </w:r>
      <w:proofErr w:type="spellStart"/>
      <w:r w:rsidRPr="004307B1">
        <w:rPr>
          <w:rFonts w:asciiTheme="majorHAnsi" w:hAnsiTheme="majorHAnsi" w:cstheme="majorHAnsi"/>
          <w:color w:val="000000"/>
        </w:rPr>
        <w:t>D.Lgs</w:t>
      </w:r>
      <w:proofErr w:type="spellEnd"/>
      <w:r w:rsidRPr="004307B1">
        <w:rPr>
          <w:rFonts w:asciiTheme="majorHAnsi" w:hAnsiTheme="majorHAnsi" w:cstheme="majorHAnsi"/>
          <w:color w:val="000000"/>
        </w:rPr>
        <w:t xml:space="preserve"> 13/2013, attiva, su richiesta esplicita della </w:t>
      </w:r>
      <w:r w:rsidRPr="004307B1">
        <w:rPr>
          <w:rFonts w:asciiTheme="majorHAnsi" w:hAnsiTheme="majorHAnsi" w:cstheme="majorHAnsi"/>
          <w:color w:val="000000"/>
        </w:rPr>
        <w:lastRenderedPageBreak/>
        <w:t xml:space="preserve">persona, espressa contestualmente alla domanda d’iscrizione, un percorso di riconoscimento dei crediti strutturato in tre fasi: individuazione, validazione e certificazione. </w:t>
      </w:r>
    </w:p>
    <w:p w14:paraId="6CA72C76"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Tale percorso di riconoscimento crediti ha lo scopo di valorizzare il patrimonio di esperienze di vita, studio e lavoro dello studente adulto. </w:t>
      </w:r>
    </w:p>
    <w:p w14:paraId="6461A513"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Centralità della persona e volontarietà del processo richiedono, al personale che lavora nelle istituzioni scolastiche che si occupano di istruzione degli adulti, la garanzia, per tutti gli studenti, di un operato rispettoso dei principi di semplicità, accessibilità, trasparenza, oggettività, tracciabilità, riservatezza del servizio, correttezza metodologica, completezza, equità e non discriminazione. </w:t>
      </w:r>
    </w:p>
    <w:p w14:paraId="1106ADA3" w14:textId="77777777" w:rsidR="0006074A" w:rsidRPr="004307B1" w:rsidRDefault="0006074A">
      <w:pPr>
        <w:pBdr>
          <w:top w:val="nil"/>
          <w:left w:val="nil"/>
          <w:bottom w:val="nil"/>
          <w:right w:val="nil"/>
          <w:between w:val="nil"/>
        </w:pBdr>
        <w:spacing w:before="120" w:after="120" w:line="240" w:lineRule="auto"/>
        <w:ind w:left="0" w:hanging="2"/>
        <w:jc w:val="both"/>
        <w:rPr>
          <w:rFonts w:asciiTheme="majorHAnsi" w:hAnsiTheme="majorHAnsi" w:cstheme="majorHAnsi"/>
        </w:rPr>
      </w:pPr>
    </w:p>
    <w:p w14:paraId="483FF0A0" w14:textId="77777777" w:rsidR="0006074A" w:rsidRPr="004307B1" w:rsidRDefault="00997018" w:rsidP="00EF6B45">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9 - Dispositivi di documentazione e strumenti di esplorazione (fase di identificazione)</w:t>
      </w:r>
    </w:p>
    <w:p w14:paraId="57FEFC9F"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i/>
          <w:color w:val="000000"/>
        </w:rPr>
        <w:t xml:space="preserve">La fase di identificazione è finalizzata all’individuazione delle competenze comunque acquisite negli ambiti di apprendimento formale, non formale e informale, riconducibili ad una o più competenze attese in esito al periodo didattico del percorso richiesto all’atto dell’iscrizione. </w:t>
      </w:r>
    </w:p>
    <w:p w14:paraId="6C2E3913"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Ciascuna sezione funzionale deputata all’attivazione del processo di individuazione delle competenze adotta gli strumenti di esplorazione e i dispositivi di documentazione della storia personale e professionale predisposti dalla Commissione. </w:t>
      </w:r>
    </w:p>
    <w:p w14:paraId="44507B86"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Il Dirigente scolastico dell’istituzione scolastica interessata dal processo in corso può individuare un docente a cui affidare il compito di orientare, accompagnare e sostenere l’adulto nel complesso processo di individuazione e messa in trasparenza delle competenze acquisite nei diversi ambiti di apprendimento e nella composizione del proprio dossier personale. </w:t>
      </w:r>
    </w:p>
    <w:p w14:paraId="5E9F93A0" w14:textId="77777777" w:rsidR="00EF6B45" w:rsidRPr="004307B1" w:rsidRDefault="00EF6B45">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p>
    <w:p w14:paraId="2AEF5A10" w14:textId="77777777" w:rsidR="0006074A" w:rsidRPr="004307B1" w:rsidRDefault="00997018" w:rsidP="00EF6B45">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10 - Metodologie valutative, riscontri e prove (fase di valutazione)</w:t>
      </w:r>
    </w:p>
    <w:p w14:paraId="3B5ED1BC"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i/>
          <w:color w:val="000000"/>
        </w:rPr>
        <w:t xml:space="preserve">La fase di valutazione è finalizzata all’accertamento delle competenze comunque acquisite dagli iscritti ai percorsi di apprendimento. </w:t>
      </w:r>
    </w:p>
    <w:p w14:paraId="3FA0DC6F"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Nel caso di competenze acquisite nell’ambito dell’apprendimento formale, costituiscono “</w:t>
      </w:r>
      <w:r w:rsidRPr="004307B1">
        <w:rPr>
          <w:rFonts w:asciiTheme="majorHAnsi" w:hAnsiTheme="majorHAnsi" w:cstheme="majorHAnsi"/>
          <w:i/>
          <w:color w:val="000000"/>
        </w:rPr>
        <w:t>evidenze utili</w:t>
      </w:r>
      <w:r w:rsidRPr="004307B1">
        <w:rPr>
          <w:rFonts w:asciiTheme="majorHAnsi" w:hAnsiTheme="majorHAnsi" w:cstheme="majorHAnsi"/>
          <w:color w:val="000000"/>
        </w:rPr>
        <w:t xml:space="preserve">” quelle rilasciate nei sistemi indicati nel comma 52, dell’art. 4, della L. 92/2012, ovvero un apprendimento che si attua nel sistema di istruzione e formazione, nelle università, nelle istituzioni di alta formazione artistica, musicale e coreutica, e che si conclude con il conseguimento di un titolo di studio o di una qualifica o diploma professionale, conseguiti anche in apprendistato. </w:t>
      </w:r>
    </w:p>
    <w:p w14:paraId="19355E93"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 Nel caso di apprendimento in ambito informale e non formale si ricorrerà a interviste biografiche, colloqui, test e/o prove tecnico pratiche, simulazioni, analisi di caso, ecc., per determinare le competenze in possesso di colui che richiede l’iscrizione ai percorsi di studio. </w:t>
      </w:r>
    </w:p>
    <w:p w14:paraId="2F79F57C" w14:textId="77777777" w:rsidR="00EF6B45" w:rsidRPr="004307B1" w:rsidRDefault="00EF6B45" w:rsidP="00EF6B45">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74CB65D8" w14:textId="77777777" w:rsidR="0006074A" w:rsidRPr="004307B1" w:rsidRDefault="00997018" w:rsidP="00EF6B45">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11 - Certificato di riconoscimento dei crediti per la personalizzazione del percorso (fase di attestazione)</w:t>
      </w:r>
    </w:p>
    <w:p w14:paraId="3A0EFA78"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La Commissione certifica il possesso delle competenze, individuate e valutate nelle fasi precedenti, e rilascia un certificato di riconoscimento dei crediti per la personalizzazione dei percorsi utilizzando il modello predisposto dalla Commissione in ottemperanza a quanto previsto dal </w:t>
      </w:r>
      <w:proofErr w:type="spellStart"/>
      <w:r w:rsidRPr="004307B1">
        <w:rPr>
          <w:rFonts w:asciiTheme="majorHAnsi" w:hAnsiTheme="majorHAnsi" w:cstheme="majorHAnsi"/>
          <w:color w:val="000000"/>
        </w:rPr>
        <w:t>D.lgs</w:t>
      </w:r>
      <w:proofErr w:type="spellEnd"/>
      <w:r w:rsidRPr="004307B1">
        <w:rPr>
          <w:rFonts w:asciiTheme="majorHAnsi" w:hAnsiTheme="majorHAnsi" w:cstheme="majorHAnsi"/>
          <w:color w:val="000000"/>
        </w:rPr>
        <w:t xml:space="preserve"> 13/2013. </w:t>
      </w:r>
    </w:p>
    <w:p w14:paraId="6BAB8FC1"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La misura massima dei crediti riconoscibili ad esito della procedura di attestazione non può, di norma, superare il 50% delle competenze attese in uscita da ciascun percorso di apprendimento. </w:t>
      </w:r>
    </w:p>
    <w:p w14:paraId="2FB6C7DD" w14:textId="77777777" w:rsidR="00EF6B45" w:rsidRPr="004307B1" w:rsidRDefault="00EF6B45">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p>
    <w:p w14:paraId="22732602" w14:textId="77777777" w:rsidR="009E051D" w:rsidRDefault="009E051D" w:rsidP="00EF6B45">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121E40BB" w14:textId="26017F08" w:rsidR="0006074A" w:rsidRPr="004307B1" w:rsidRDefault="00997018" w:rsidP="00EF6B45">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lastRenderedPageBreak/>
        <w:t>Art. 12 - Patto formativo individuale</w:t>
      </w:r>
    </w:p>
    <w:p w14:paraId="2DA5F870"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Al termine del percorso di riconoscimento dei crediti viene stipulato il Patto formativo individuale che avrà le caratteristiche e conterrà gli elementi minimi indicati al punto 3.2 delle </w:t>
      </w:r>
      <w:r w:rsidRPr="004307B1">
        <w:rPr>
          <w:rFonts w:asciiTheme="majorHAnsi" w:hAnsiTheme="majorHAnsi" w:cstheme="majorHAnsi"/>
          <w:i/>
          <w:color w:val="000000"/>
        </w:rPr>
        <w:t xml:space="preserve">Linee guida. </w:t>
      </w:r>
    </w:p>
    <w:p w14:paraId="5338A47F" w14:textId="77777777" w:rsidR="0006074A" w:rsidRPr="004307B1" w:rsidRDefault="0006074A">
      <w:pPr>
        <w:pBdr>
          <w:top w:val="nil"/>
          <w:left w:val="nil"/>
          <w:bottom w:val="nil"/>
          <w:right w:val="nil"/>
          <w:between w:val="nil"/>
        </w:pBdr>
        <w:spacing w:before="120" w:after="0" w:line="240" w:lineRule="auto"/>
        <w:ind w:left="0" w:hanging="2"/>
        <w:rPr>
          <w:rFonts w:asciiTheme="majorHAnsi" w:hAnsiTheme="majorHAnsi" w:cstheme="majorHAnsi"/>
          <w:color w:val="000000"/>
        </w:rPr>
      </w:pPr>
    </w:p>
    <w:p w14:paraId="3F0B84BD" w14:textId="77777777" w:rsidR="0006074A" w:rsidRPr="004307B1" w:rsidRDefault="00997018">
      <w:pPr>
        <w:pBdr>
          <w:top w:val="nil"/>
          <w:left w:val="nil"/>
          <w:bottom w:val="nil"/>
          <w:right w:val="nil"/>
          <w:between w:val="nil"/>
        </w:pBdr>
        <w:spacing w:before="120" w:after="0" w:line="240" w:lineRule="auto"/>
        <w:ind w:left="0" w:hanging="2"/>
        <w:rPr>
          <w:rFonts w:asciiTheme="majorHAnsi" w:hAnsiTheme="majorHAnsi" w:cstheme="majorHAnsi"/>
          <w:b/>
          <w:color w:val="000000"/>
        </w:rPr>
      </w:pPr>
      <w:r w:rsidRPr="004307B1">
        <w:rPr>
          <w:rFonts w:asciiTheme="majorHAnsi" w:hAnsiTheme="majorHAnsi" w:cstheme="majorHAnsi"/>
          <w:b/>
          <w:color w:val="000000"/>
        </w:rPr>
        <w:t>Capo IV - Misure di sistema per il raccordo</w:t>
      </w:r>
    </w:p>
    <w:p w14:paraId="37F01004" w14:textId="77777777" w:rsidR="00EF6B45" w:rsidRPr="004307B1" w:rsidRDefault="00EF6B45">
      <w:pPr>
        <w:pBdr>
          <w:top w:val="nil"/>
          <w:left w:val="nil"/>
          <w:bottom w:val="nil"/>
          <w:right w:val="nil"/>
          <w:between w:val="nil"/>
        </w:pBdr>
        <w:spacing w:before="120" w:after="0" w:line="240" w:lineRule="auto"/>
        <w:ind w:left="0" w:hanging="2"/>
        <w:rPr>
          <w:rFonts w:asciiTheme="majorHAnsi" w:hAnsiTheme="majorHAnsi" w:cstheme="majorHAnsi"/>
          <w:color w:val="000000"/>
        </w:rPr>
      </w:pPr>
    </w:p>
    <w:p w14:paraId="0FA33CA0" w14:textId="77777777" w:rsidR="0006074A" w:rsidRPr="004307B1" w:rsidRDefault="00997018" w:rsidP="00EF6B45">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13 - Criteri e modalità per la gestione comune delle funzioni attribuite alle istituzioni scolastiche dal c.2, art. 14, DPR 275/99</w:t>
      </w:r>
    </w:p>
    <w:p w14:paraId="0459916F"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La Commissione, considerando primariamente le indicazioni provenienti dalle istituzioni scolastiche firmatarie circa gli ambiti privilegiati entro cui operare, predispone le necessarie misure di sistema per favorire il raccordo tra i percorsi di istruzione di primo e secondo livello, dando priorità agli interventi finalizzati: </w:t>
      </w:r>
    </w:p>
    <w:p w14:paraId="7B2CF17D"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1.</w:t>
      </w:r>
      <w:r w:rsidRPr="004307B1">
        <w:rPr>
          <w:rFonts w:asciiTheme="majorHAnsi" w:hAnsiTheme="majorHAnsi" w:cstheme="majorHAnsi"/>
          <w:color w:val="000000"/>
        </w:rPr>
        <w:t xml:space="preserve"> a promuovere gli opportuni raccordi per:</w:t>
      </w:r>
    </w:p>
    <w:p w14:paraId="06394206"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w:t>
      </w:r>
      <w:r w:rsidRPr="004307B1">
        <w:rPr>
          <w:rFonts w:asciiTheme="majorHAnsi" w:hAnsiTheme="majorHAnsi" w:cstheme="majorHAnsi"/>
          <w:color w:val="000000"/>
        </w:rPr>
        <w:t xml:space="preserve"> realizzare una progettazione comune tra il primo e il secondo livello, anche finalizzata al riconoscimento di crediti formativi, sia favorendo l’integrazione nei percorsi di primo livello di </w:t>
      </w:r>
      <w:proofErr w:type="spellStart"/>
      <w:r w:rsidRPr="004307B1">
        <w:rPr>
          <w:rFonts w:asciiTheme="majorHAnsi" w:hAnsiTheme="majorHAnsi" w:cstheme="majorHAnsi"/>
          <w:color w:val="000000"/>
        </w:rPr>
        <w:t>UdA</w:t>
      </w:r>
      <w:proofErr w:type="spellEnd"/>
      <w:r w:rsidRPr="004307B1">
        <w:rPr>
          <w:rFonts w:asciiTheme="majorHAnsi" w:hAnsiTheme="majorHAnsi" w:cstheme="majorHAnsi"/>
          <w:color w:val="000000"/>
        </w:rPr>
        <w:t xml:space="preserve"> di discipline di indirizzo del secondo livello - per esempio a seguito di eventuale rimodulazione oraria in applicazione della flessibilità del 20% prevista dal DM 28 dicembre 2005 o di altre forme di flessibilità - sia favorendo l’integrazione nei percorsi di secondo livello di attività di rinforzo/e o messa a livello, manutenzione e/o potenziamento delle competenze relative alle discipline di indirizzo per l’accesso al secondo periodo didattico;</w:t>
      </w:r>
    </w:p>
    <w:p w14:paraId="5DA68C29"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2.</w:t>
      </w:r>
      <w:r w:rsidRPr="004307B1">
        <w:rPr>
          <w:rFonts w:asciiTheme="majorHAnsi" w:hAnsiTheme="majorHAnsi" w:cstheme="majorHAnsi"/>
          <w:color w:val="000000"/>
        </w:rPr>
        <w:t xml:space="preserve"> a predisporre materiale divulgativo che contenga i seguenti elementi:</w:t>
      </w:r>
    </w:p>
    <w:p w14:paraId="595BF2A2"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 xml:space="preserve">- </w:t>
      </w:r>
      <w:r w:rsidRPr="004307B1">
        <w:rPr>
          <w:rFonts w:asciiTheme="majorHAnsi" w:hAnsiTheme="majorHAnsi" w:cstheme="majorHAnsi"/>
          <w:color w:val="000000"/>
        </w:rPr>
        <w:t xml:space="preserve">identità di tutte le istituzioni scolastiche coinvolte (contatti dei referenti, descrizione dei percorsi erogati, profili professionali, </w:t>
      </w:r>
      <w:proofErr w:type="spellStart"/>
      <w:r w:rsidRPr="004307B1">
        <w:rPr>
          <w:rFonts w:asciiTheme="majorHAnsi" w:hAnsiTheme="majorHAnsi" w:cstheme="majorHAnsi"/>
          <w:color w:val="000000"/>
        </w:rPr>
        <w:t>etc</w:t>
      </w:r>
      <w:proofErr w:type="spellEnd"/>
      <w:r w:rsidRPr="004307B1">
        <w:rPr>
          <w:rFonts w:asciiTheme="majorHAnsi" w:hAnsiTheme="majorHAnsi" w:cstheme="majorHAnsi"/>
          <w:color w:val="000000"/>
        </w:rPr>
        <w:t>);</w:t>
      </w:r>
    </w:p>
    <w:p w14:paraId="377826B7"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 xml:space="preserve">- </w:t>
      </w:r>
      <w:r w:rsidRPr="004307B1">
        <w:rPr>
          <w:rFonts w:asciiTheme="majorHAnsi" w:hAnsiTheme="majorHAnsi" w:cstheme="majorHAnsi"/>
          <w:color w:val="000000"/>
        </w:rPr>
        <w:t>informazioni di orientamento, che indirizzino: ai percorsi di primo livello primo periodo i soggetti sprovvisti del titolo conclusivo del primo ciclo di istruzione, a quelli di primo livello (secondo periodo) o secondo livello (primo periodo) coloro i quali, in possesso del titolo conclusivo del primo ciclo, non abbiano concluso il biennio di scuola secondaria di secondo grado; a quelli di secondo livello, secondo e terzo periodo, i soggetti che soddisfino i requisiti richiesti;</w:t>
      </w:r>
    </w:p>
    <w:p w14:paraId="1772099C"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 xml:space="preserve">3. </w:t>
      </w:r>
      <w:r w:rsidRPr="004307B1">
        <w:rPr>
          <w:rFonts w:asciiTheme="majorHAnsi" w:hAnsiTheme="majorHAnsi" w:cstheme="majorHAnsi"/>
          <w:color w:val="000000"/>
        </w:rPr>
        <w:t>ad attivare ulteriori strumenti di informazione e di pubblicizzazione dell’offerta formativa dei percorsi di primo e secondo livello, anche in collaborazione con gli enti territoriali di riferimento, l’Ufficio di ambito Territoriale, il Centro per l’impiego, gli Uffici Informagiovani, ecc., mediante realizzazione e diffusione di manifesti, locandine, ecc., organizzazione di incontri informativi, open day, inserzioni sulle testate giornalistiche, ecc.</w:t>
      </w:r>
    </w:p>
    <w:p w14:paraId="0CE751F5"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 xml:space="preserve">4. </w:t>
      </w:r>
      <w:r w:rsidRPr="004307B1">
        <w:rPr>
          <w:rFonts w:asciiTheme="majorHAnsi" w:hAnsiTheme="majorHAnsi" w:cstheme="majorHAnsi"/>
          <w:color w:val="000000"/>
        </w:rPr>
        <w:t>a predisporre modalità e strumenti di cooperazione finalizzati all’efficace fruizione dell’offerta formativa, anche a distanza, nel rispetto del monte orario previsto dalla normativa;</w:t>
      </w:r>
    </w:p>
    <w:p w14:paraId="213FE4E5"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 xml:space="preserve">5. </w:t>
      </w:r>
      <w:r w:rsidRPr="004307B1">
        <w:rPr>
          <w:rFonts w:asciiTheme="majorHAnsi" w:hAnsiTheme="majorHAnsi" w:cstheme="majorHAnsi"/>
          <w:color w:val="000000"/>
        </w:rPr>
        <w:t>a rendere reciprocamente disponibili le proprie risorse:</w:t>
      </w:r>
    </w:p>
    <w:p w14:paraId="2B3CE435"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w:t>
      </w:r>
      <w:r w:rsidRPr="004307B1">
        <w:rPr>
          <w:rFonts w:asciiTheme="majorHAnsi" w:hAnsiTheme="majorHAnsi" w:cstheme="majorHAnsi"/>
          <w:color w:val="000000"/>
        </w:rPr>
        <w:t xml:space="preserve"> </w:t>
      </w:r>
      <w:r w:rsidRPr="004307B1">
        <w:rPr>
          <w:rFonts w:asciiTheme="majorHAnsi" w:hAnsiTheme="majorHAnsi" w:cstheme="majorHAnsi"/>
          <w:color w:val="000000"/>
          <w:u w:val="single"/>
        </w:rPr>
        <w:t>umane</w:t>
      </w:r>
      <w:r w:rsidRPr="004307B1">
        <w:rPr>
          <w:rFonts w:asciiTheme="majorHAnsi" w:hAnsiTheme="majorHAnsi" w:cstheme="majorHAnsi"/>
          <w:color w:val="000000"/>
        </w:rPr>
        <w:t>, compatibilmente alle competenze possedute e alle esigenze orarie degli Istituti, nonché alla disponibilità dei singoli docenti e del personale ATA, per agevolare l’integrazione tra i percorsi di primo e secondo livello; tale disponibilità può riguardare l’offerta formativa attuata sia presso i punti di erogazione del CPIA che presso quelli degli IIS, per le discipline di area comune e per quelle di indirizzo;</w:t>
      </w:r>
    </w:p>
    <w:p w14:paraId="5A0B95E0"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w:t>
      </w:r>
      <w:r w:rsidRPr="004307B1">
        <w:rPr>
          <w:rFonts w:asciiTheme="majorHAnsi" w:hAnsiTheme="majorHAnsi" w:cstheme="majorHAnsi"/>
          <w:color w:val="000000"/>
        </w:rPr>
        <w:t xml:space="preserve"> </w:t>
      </w:r>
      <w:r w:rsidRPr="004307B1">
        <w:rPr>
          <w:rFonts w:asciiTheme="majorHAnsi" w:hAnsiTheme="majorHAnsi" w:cstheme="majorHAnsi"/>
          <w:color w:val="000000"/>
          <w:u w:val="single"/>
        </w:rPr>
        <w:t>tecnologiche</w:t>
      </w:r>
      <w:r w:rsidRPr="004307B1">
        <w:rPr>
          <w:rFonts w:asciiTheme="majorHAnsi" w:hAnsiTheme="majorHAnsi" w:cstheme="majorHAnsi"/>
          <w:color w:val="000000"/>
        </w:rPr>
        <w:t>, per favorire la fruizione da parte dell’utenza di quanto offerto dai vari percorsi;</w:t>
      </w:r>
    </w:p>
    <w:p w14:paraId="09819D4D"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 </w:t>
      </w:r>
      <w:r w:rsidRPr="004307B1">
        <w:rPr>
          <w:rFonts w:asciiTheme="majorHAnsi" w:hAnsiTheme="majorHAnsi" w:cstheme="majorHAnsi"/>
          <w:color w:val="000000"/>
          <w:u w:val="single"/>
        </w:rPr>
        <w:t>logistiche</w:t>
      </w:r>
      <w:r w:rsidRPr="004307B1">
        <w:rPr>
          <w:rFonts w:asciiTheme="majorHAnsi" w:hAnsiTheme="majorHAnsi" w:cstheme="majorHAnsi"/>
          <w:color w:val="000000"/>
        </w:rPr>
        <w:t>, per favorire l’organizzazione, la realizzazione e la fruizione da parte dell’utenza dei percorsi stessi</w:t>
      </w:r>
      <w:r w:rsidR="004013AE" w:rsidRPr="004307B1">
        <w:rPr>
          <w:rFonts w:asciiTheme="majorHAnsi" w:hAnsiTheme="majorHAnsi" w:cstheme="majorHAnsi"/>
          <w:color w:val="000000"/>
        </w:rPr>
        <w:t>; tale disponibilità può riguardare edifici, spazi, aule e altre strutture atte all’erogazione dell</w:t>
      </w:r>
      <w:r w:rsidR="00E77E05" w:rsidRPr="004307B1">
        <w:rPr>
          <w:rFonts w:asciiTheme="majorHAnsi" w:hAnsiTheme="majorHAnsi" w:cstheme="majorHAnsi"/>
          <w:color w:val="000000"/>
        </w:rPr>
        <w:t>’attività</w:t>
      </w:r>
      <w:r w:rsidR="004013AE" w:rsidRPr="004307B1">
        <w:rPr>
          <w:rFonts w:asciiTheme="majorHAnsi" w:hAnsiTheme="majorHAnsi" w:cstheme="majorHAnsi"/>
          <w:color w:val="000000"/>
        </w:rPr>
        <w:t xml:space="preserve"> didattica;</w:t>
      </w:r>
    </w:p>
    <w:p w14:paraId="4C7C4E2A" w14:textId="77777777" w:rsidR="0006074A" w:rsidRPr="004307B1" w:rsidRDefault="0006074A">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p>
    <w:p w14:paraId="57CF8E21"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lastRenderedPageBreak/>
        <w:t>6.</w:t>
      </w:r>
      <w:r w:rsidRPr="004307B1">
        <w:rPr>
          <w:rFonts w:asciiTheme="majorHAnsi" w:hAnsiTheme="majorHAnsi" w:cstheme="majorHAnsi"/>
          <w:color w:val="000000"/>
        </w:rPr>
        <w:t xml:space="preserve"> a definire criteri e modalità per la gestione comune delle funzioni attribuite alle istituzioni scolastiche dal comma 2 dell’art. 14 del DPR 275/99 e dal comma 4 dell’art. 3 del DPR 263/2012 disciplinando, nel rispetto della legislazione vigente, le iscrizioni, le frequenze, le certificazioni, la documentazione, la valutazione, il riconoscimento degli studi compiuti in Italia e all'estero ai fini della prosecuzione degli studi medesimi, la valutazione dei crediti e debiti formativi, la partecipazione a progetti territoriali e internazionali, la realizzazione di scambi educativi internazionali;</w:t>
      </w:r>
    </w:p>
    <w:p w14:paraId="508C5EE8"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7.</w:t>
      </w:r>
      <w:r w:rsidRPr="004307B1">
        <w:rPr>
          <w:rFonts w:asciiTheme="majorHAnsi" w:hAnsiTheme="majorHAnsi" w:cstheme="majorHAnsi"/>
          <w:color w:val="000000"/>
        </w:rPr>
        <w:t xml:space="preserve"> a esercitare, come indicato dal c. 1 dell’art. 6 del DPR 275/99 e tenendo conto delle esigenze del contesto territoriale, sociale ed economico della realtà locale, l’autonomia di ricerca, sperimentazione e sviluppo, curando tra l'altro: la progettazione formativa e la ricerca valutativa; la formazione e l'aggiornamento culturale e professionale del personale scolastico; l'innovazione metodologica e disciplinare; la ricerca didattica sulle diverse valenze delle tecnologie dell'informazione e della comunicazione e sulla loro integrazione nei processi formativi; la documentazione educativa e la sua diffusione all'interno degli istituti firmatari; gli scambi di informazioni, esperienze e materiali didattici; l'integrazione fra le diverse articolazioni del sistema scolastico e, d'intesa con i soggetti istituzionali competenti, fra i diversi sistemi formativi, ivi compresa la formazione professionale; </w:t>
      </w:r>
    </w:p>
    <w:p w14:paraId="3421B8BB"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b/>
          <w:color w:val="000000"/>
        </w:rPr>
        <w:t>8.</w:t>
      </w:r>
      <w:r w:rsidRPr="004307B1">
        <w:rPr>
          <w:rFonts w:asciiTheme="majorHAnsi" w:hAnsiTheme="majorHAnsi" w:cstheme="majorHAnsi"/>
          <w:color w:val="000000"/>
        </w:rPr>
        <w:t xml:space="preserve"> a recepire i fabbisogni formativi del territorio, provvedendo alla costruzione di profili adulti definiti sulla base delle necessità dei contesti sociali e di lavoro, all’interpretazione dei bisogni di competenze e conoscenze della popolazione adulta, all’accoglienza e all’orientamento, al miglioramento della qualità e dell’efficacia dell’istruzione degli adulti; allo svolgimento di attività di Ricerca, Sperimentazione e Sviluppo, sulla base di quanto previsto dalle </w:t>
      </w:r>
      <w:r w:rsidRPr="004307B1">
        <w:rPr>
          <w:rFonts w:asciiTheme="majorHAnsi" w:hAnsiTheme="majorHAnsi" w:cstheme="majorHAnsi"/>
          <w:i/>
          <w:color w:val="000000"/>
        </w:rPr>
        <w:t>Linee Guida</w:t>
      </w:r>
      <w:r w:rsidRPr="004307B1">
        <w:rPr>
          <w:rFonts w:asciiTheme="majorHAnsi" w:hAnsiTheme="majorHAnsi" w:cstheme="majorHAnsi"/>
          <w:color w:val="000000"/>
        </w:rPr>
        <w:t xml:space="preserve">. </w:t>
      </w:r>
    </w:p>
    <w:p w14:paraId="0CB8BE98" w14:textId="77777777" w:rsidR="003E100E" w:rsidRPr="004307B1" w:rsidRDefault="003E100E" w:rsidP="003E100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26748CD6" w14:textId="77777777" w:rsidR="0006074A" w:rsidRPr="004307B1" w:rsidRDefault="00997018" w:rsidP="003E100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14 - Supervisione del PTOF del CPIA in quanto rete territoriale di servizio, articolata in unità amministrativa, unità didattica e unità formativa</w:t>
      </w:r>
    </w:p>
    <w:p w14:paraId="604BA962"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 xml:space="preserve">La Commissione supervisiona il Piano Triennale dell’Offerta Formativa del CPIA, in quanto rete territoriale di servizio, al fine di armonizzare l’offerta formativa erogata dall’unità amministrativa, dall’unità didattica e dall’attività formativa, comprendenti le attività di accoglienza e orientamento, i percorsi di alfabetizzazione e apprendimento della lingua italiana, i percorsi di primo e secondo livello, i corsi e le attività di ampliamento dell’offerta formativa. </w:t>
      </w:r>
    </w:p>
    <w:p w14:paraId="51AE04EB" w14:textId="77777777" w:rsidR="003E100E" w:rsidRPr="004307B1" w:rsidRDefault="00997018" w:rsidP="003E100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 xml:space="preserve"> </w:t>
      </w:r>
    </w:p>
    <w:p w14:paraId="1BFF8FED" w14:textId="77777777" w:rsidR="0006074A" w:rsidRPr="004307B1" w:rsidRDefault="00997018" w:rsidP="003E100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 xml:space="preserve">Art. 15 </w:t>
      </w:r>
      <w:r w:rsidR="003E100E" w:rsidRPr="004307B1">
        <w:rPr>
          <w:rFonts w:asciiTheme="majorHAnsi" w:hAnsiTheme="majorHAnsi" w:cstheme="majorHAnsi"/>
          <w:b/>
          <w:color w:val="000000"/>
        </w:rPr>
        <w:t>–</w:t>
      </w:r>
      <w:r w:rsidRPr="004307B1">
        <w:rPr>
          <w:rFonts w:asciiTheme="majorHAnsi" w:hAnsiTheme="majorHAnsi" w:cstheme="majorHAnsi"/>
          <w:b/>
          <w:color w:val="000000"/>
        </w:rPr>
        <w:t xml:space="preserve"> Durata</w:t>
      </w:r>
      <w:r w:rsidR="003E100E" w:rsidRPr="004307B1">
        <w:rPr>
          <w:rFonts w:asciiTheme="majorHAnsi" w:hAnsiTheme="majorHAnsi" w:cstheme="majorHAnsi"/>
          <w:b/>
          <w:color w:val="000000"/>
        </w:rPr>
        <w:t xml:space="preserve"> dell’accordo</w:t>
      </w:r>
    </w:p>
    <w:p w14:paraId="364147CC"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bookmarkStart w:id="2" w:name="_heading=h.1fob9te" w:colFirst="0" w:colLast="0"/>
      <w:bookmarkEnd w:id="2"/>
      <w:r w:rsidRPr="004307B1">
        <w:rPr>
          <w:rFonts w:asciiTheme="majorHAnsi" w:hAnsiTheme="majorHAnsi" w:cstheme="majorHAnsi"/>
          <w:color w:val="000000"/>
        </w:rPr>
        <w:t>Il presente accordo ha validità triennale a partire dalla data di sottoscrizione e potrà essere integrato e/o modificato annualmente e/o quando se ne ravvisi la necessità.</w:t>
      </w:r>
    </w:p>
    <w:p w14:paraId="016C28A4" w14:textId="77777777" w:rsidR="003E100E" w:rsidRPr="004307B1" w:rsidRDefault="003E100E" w:rsidP="003E100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p>
    <w:p w14:paraId="2D5FD2A7" w14:textId="77777777" w:rsidR="0006074A" w:rsidRPr="004307B1" w:rsidRDefault="00997018" w:rsidP="003E100E">
      <w:pPr>
        <w:pBdr>
          <w:top w:val="nil"/>
          <w:left w:val="nil"/>
          <w:bottom w:val="nil"/>
          <w:right w:val="nil"/>
          <w:between w:val="nil"/>
        </w:pBdr>
        <w:spacing w:before="120" w:after="120" w:line="240" w:lineRule="auto"/>
        <w:ind w:left="0" w:hanging="2"/>
        <w:jc w:val="center"/>
        <w:rPr>
          <w:rFonts w:asciiTheme="majorHAnsi" w:hAnsiTheme="majorHAnsi" w:cstheme="majorHAnsi"/>
          <w:b/>
          <w:color w:val="000000"/>
        </w:rPr>
      </w:pPr>
      <w:r w:rsidRPr="004307B1">
        <w:rPr>
          <w:rFonts w:asciiTheme="majorHAnsi" w:hAnsiTheme="majorHAnsi" w:cstheme="majorHAnsi"/>
          <w:b/>
          <w:color w:val="000000"/>
        </w:rPr>
        <w:t>Art. 16 - Norme finali</w:t>
      </w:r>
    </w:p>
    <w:p w14:paraId="5021178D"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L'accordo viene inviato alle istituzioni scolastiche aderenti per la relativa pubblicazione all'albo e per il deposito presso la segreteria della scuola, dove gli interessati possono prenderne visione ed estrarne copia.</w:t>
      </w:r>
    </w:p>
    <w:p w14:paraId="20915B1F" w14:textId="77777777" w:rsidR="0006074A" w:rsidRPr="004307B1" w:rsidRDefault="00997018">
      <w:pPr>
        <w:pBdr>
          <w:top w:val="nil"/>
          <w:left w:val="nil"/>
          <w:bottom w:val="nil"/>
          <w:right w:val="nil"/>
          <w:between w:val="nil"/>
        </w:pBdr>
        <w:spacing w:before="120" w:after="120" w:line="240" w:lineRule="auto"/>
        <w:ind w:left="0" w:hanging="2"/>
        <w:jc w:val="both"/>
        <w:rPr>
          <w:rFonts w:asciiTheme="majorHAnsi" w:hAnsiTheme="majorHAnsi" w:cstheme="majorHAnsi"/>
          <w:color w:val="000000"/>
        </w:rPr>
      </w:pPr>
      <w:r w:rsidRPr="004307B1">
        <w:rPr>
          <w:rFonts w:asciiTheme="majorHAnsi" w:hAnsiTheme="majorHAnsi" w:cstheme="majorHAnsi"/>
          <w:color w:val="000000"/>
        </w:rPr>
        <w:t>Per quanto non espressamente previsto, si rimanda all'ordinamento generale in materia di istruzione e alle norme che regolano il rapporto di lavoro nel comparto scuola.</w:t>
      </w:r>
    </w:p>
    <w:p w14:paraId="03617CCC" w14:textId="77777777" w:rsidR="00B70C25" w:rsidRPr="004307B1" w:rsidRDefault="00B70C25">
      <w:pPr>
        <w:pBdr>
          <w:top w:val="nil"/>
          <w:left w:val="nil"/>
          <w:bottom w:val="nil"/>
          <w:right w:val="nil"/>
          <w:between w:val="nil"/>
        </w:pBdr>
        <w:spacing w:before="120" w:after="120" w:line="240" w:lineRule="auto"/>
        <w:ind w:left="0" w:hanging="2"/>
        <w:rPr>
          <w:rFonts w:asciiTheme="majorHAnsi" w:hAnsiTheme="majorHAnsi" w:cstheme="majorHAnsi"/>
          <w:i/>
          <w:color w:val="000000"/>
        </w:rPr>
      </w:pPr>
    </w:p>
    <w:p w14:paraId="4DFD4AFE" w14:textId="77777777" w:rsidR="0006074A" w:rsidRPr="004307B1" w:rsidRDefault="00997018">
      <w:pPr>
        <w:pBdr>
          <w:top w:val="nil"/>
          <w:left w:val="nil"/>
          <w:bottom w:val="nil"/>
          <w:right w:val="nil"/>
          <w:between w:val="nil"/>
        </w:pBdr>
        <w:spacing w:before="120" w:after="120" w:line="240" w:lineRule="auto"/>
        <w:ind w:left="0" w:hanging="2"/>
        <w:rPr>
          <w:rFonts w:asciiTheme="majorHAnsi" w:hAnsiTheme="majorHAnsi" w:cstheme="majorHAnsi"/>
          <w:color w:val="000000"/>
        </w:rPr>
      </w:pPr>
      <w:r w:rsidRPr="004307B1">
        <w:rPr>
          <w:rFonts w:asciiTheme="majorHAnsi" w:hAnsiTheme="majorHAnsi" w:cstheme="majorHAnsi"/>
          <w:i/>
          <w:color w:val="000000"/>
        </w:rPr>
        <w:t>Letto, confermato e sottoscritto</w:t>
      </w:r>
    </w:p>
    <w:tbl>
      <w:tblPr>
        <w:tblStyle w:val="a0"/>
        <w:tblW w:w="98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9"/>
        <w:gridCol w:w="3260"/>
        <w:gridCol w:w="4309"/>
        <w:gridCol w:w="1790"/>
      </w:tblGrid>
      <w:tr w:rsidR="0006074A" w:rsidRPr="004307B1" w14:paraId="3F97A51B" w14:textId="77777777" w:rsidTr="00F11B8B">
        <w:tc>
          <w:tcPr>
            <w:tcW w:w="529" w:type="dxa"/>
            <w:vAlign w:val="center"/>
          </w:tcPr>
          <w:p w14:paraId="0932C48C" w14:textId="77777777" w:rsidR="0006074A" w:rsidRPr="004307B1" w:rsidRDefault="0006074A">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p>
        </w:tc>
        <w:tc>
          <w:tcPr>
            <w:tcW w:w="3260" w:type="dxa"/>
          </w:tcPr>
          <w:p w14:paraId="7BAAF344" w14:textId="77777777" w:rsidR="0006074A" w:rsidRPr="004307B1" w:rsidRDefault="00304A25">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b/>
                <w:color w:val="000000"/>
              </w:rPr>
              <w:t>ISTITUZIONE SCOLASTICA</w:t>
            </w:r>
          </w:p>
        </w:tc>
        <w:tc>
          <w:tcPr>
            <w:tcW w:w="4309" w:type="dxa"/>
          </w:tcPr>
          <w:p w14:paraId="684371AF" w14:textId="77777777" w:rsidR="0006074A" w:rsidRPr="004307B1" w:rsidRDefault="00304A25">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b/>
                <w:color w:val="000000"/>
              </w:rPr>
              <w:t xml:space="preserve">RAPPRESENTANTE LEGALE </w:t>
            </w:r>
          </w:p>
        </w:tc>
        <w:tc>
          <w:tcPr>
            <w:tcW w:w="1790" w:type="dxa"/>
          </w:tcPr>
          <w:p w14:paraId="7E6D3BAF" w14:textId="77777777" w:rsidR="0006074A" w:rsidRPr="004307B1" w:rsidRDefault="00304A25">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b/>
                <w:color w:val="000000"/>
              </w:rPr>
              <w:t>FIRMA</w:t>
            </w:r>
          </w:p>
        </w:tc>
      </w:tr>
      <w:tr w:rsidR="0006074A" w:rsidRPr="004307B1" w14:paraId="0CA9196E" w14:textId="77777777" w:rsidTr="00F11B8B">
        <w:trPr>
          <w:cantSplit/>
        </w:trPr>
        <w:tc>
          <w:tcPr>
            <w:tcW w:w="529" w:type="dxa"/>
            <w:vAlign w:val="center"/>
          </w:tcPr>
          <w:p w14:paraId="37A5D274" w14:textId="77777777" w:rsidR="0006074A" w:rsidRPr="004307B1" w:rsidRDefault="00997018">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color w:val="000000"/>
              </w:rPr>
              <w:t>1</w:t>
            </w:r>
          </w:p>
        </w:tc>
        <w:tc>
          <w:tcPr>
            <w:tcW w:w="3260" w:type="dxa"/>
            <w:vAlign w:val="center"/>
          </w:tcPr>
          <w:p w14:paraId="6F877737"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C.P.I.A. 1 Pisa (Pontedera) </w:t>
            </w:r>
          </w:p>
        </w:tc>
        <w:tc>
          <w:tcPr>
            <w:tcW w:w="4309" w:type="dxa"/>
            <w:vAlign w:val="center"/>
          </w:tcPr>
          <w:p w14:paraId="3AF57955"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Dirigente Scolastico Paolo GORI</w:t>
            </w:r>
          </w:p>
        </w:tc>
        <w:tc>
          <w:tcPr>
            <w:tcW w:w="1790" w:type="dxa"/>
            <w:vMerge w:val="restart"/>
            <w:vAlign w:val="center"/>
          </w:tcPr>
          <w:p w14:paraId="763C918F" w14:textId="77777777" w:rsidR="0006074A" w:rsidRPr="004307B1" w:rsidRDefault="00997018">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i/>
                <w:color w:val="000000"/>
              </w:rPr>
              <w:t xml:space="preserve">Le firme vengono apposte </w:t>
            </w:r>
            <w:r w:rsidRPr="004307B1">
              <w:rPr>
                <w:rFonts w:asciiTheme="majorHAnsi" w:hAnsiTheme="majorHAnsi" w:cstheme="majorHAnsi"/>
                <w:i/>
                <w:color w:val="000000"/>
              </w:rPr>
              <w:lastRenderedPageBreak/>
              <w:t xml:space="preserve">mediante l’applicativo di firma elettronica avanzata </w:t>
            </w:r>
            <w:r w:rsidR="00ED7FFA" w:rsidRPr="004307B1">
              <w:rPr>
                <w:rFonts w:asciiTheme="majorHAnsi" w:hAnsiTheme="majorHAnsi" w:cstheme="majorHAnsi"/>
                <w:i/>
                <w:color w:val="000000"/>
              </w:rPr>
              <w:t>Sigillo</w:t>
            </w:r>
          </w:p>
        </w:tc>
      </w:tr>
      <w:tr w:rsidR="0006074A" w:rsidRPr="004307B1" w14:paraId="202CB944" w14:textId="77777777" w:rsidTr="00F11B8B">
        <w:trPr>
          <w:cantSplit/>
        </w:trPr>
        <w:tc>
          <w:tcPr>
            <w:tcW w:w="529" w:type="dxa"/>
            <w:vAlign w:val="center"/>
          </w:tcPr>
          <w:p w14:paraId="4E415BD0" w14:textId="77777777" w:rsidR="0006074A" w:rsidRPr="004307B1" w:rsidRDefault="00997018">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color w:val="000000"/>
              </w:rPr>
              <w:t>2</w:t>
            </w:r>
          </w:p>
        </w:tc>
        <w:tc>
          <w:tcPr>
            <w:tcW w:w="3260" w:type="dxa"/>
            <w:vAlign w:val="center"/>
          </w:tcPr>
          <w:p w14:paraId="3C6C2603"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Liceo artistico Russoli (Pisa)</w:t>
            </w:r>
          </w:p>
        </w:tc>
        <w:tc>
          <w:tcPr>
            <w:tcW w:w="4309" w:type="dxa"/>
            <w:vAlign w:val="center"/>
          </w:tcPr>
          <w:p w14:paraId="1BFB06B3"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Dirigente Scolastico Gaetana ZOBEL</w:t>
            </w:r>
          </w:p>
        </w:tc>
        <w:tc>
          <w:tcPr>
            <w:tcW w:w="1790" w:type="dxa"/>
            <w:vMerge/>
            <w:vAlign w:val="center"/>
          </w:tcPr>
          <w:p w14:paraId="083CD10E" w14:textId="77777777" w:rsidR="0006074A" w:rsidRPr="004307B1" w:rsidRDefault="0006074A">
            <w:pPr>
              <w:widowControl w:val="0"/>
              <w:pBdr>
                <w:top w:val="nil"/>
                <w:left w:val="nil"/>
                <w:bottom w:val="nil"/>
                <w:right w:val="nil"/>
                <w:between w:val="nil"/>
              </w:pBdr>
              <w:spacing w:after="0"/>
              <w:ind w:left="0" w:hanging="2"/>
              <w:rPr>
                <w:rFonts w:asciiTheme="majorHAnsi" w:hAnsiTheme="majorHAnsi" w:cstheme="majorHAnsi"/>
                <w:color w:val="000000"/>
              </w:rPr>
            </w:pPr>
          </w:p>
        </w:tc>
      </w:tr>
      <w:tr w:rsidR="0006074A" w:rsidRPr="004307B1" w14:paraId="7B96DD94" w14:textId="77777777" w:rsidTr="00F11B8B">
        <w:trPr>
          <w:cantSplit/>
        </w:trPr>
        <w:tc>
          <w:tcPr>
            <w:tcW w:w="529" w:type="dxa"/>
            <w:vAlign w:val="center"/>
          </w:tcPr>
          <w:p w14:paraId="6ECC1B80" w14:textId="77777777" w:rsidR="0006074A" w:rsidRPr="004307B1" w:rsidRDefault="00997018">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color w:val="000000"/>
              </w:rPr>
              <w:lastRenderedPageBreak/>
              <w:t>3</w:t>
            </w:r>
          </w:p>
        </w:tc>
        <w:tc>
          <w:tcPr>
            <w:tcW w:w="3260" w:type="dxa"/>
            <w:vAlign w:val="center"/>
          </w:tcPr>
          <w:p w14:paraId="2747E760"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I.I.S. Santoni (Pisa)</w:t>
            </w:r>
          </w:p>
        </w:tc>
        <w:tc>
          <w:tcPr>
            <w:tcW w:w="4309" w:type="dxa"/>
            <w:vAlign w:val="center"/>
          </w:tcPr>
          <w:p w14:paraId="0C841AAE" w14:textId="1B71F0B8"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r w:rsidR="008B6B38" w:rsidRPr="004307B1">
              <w:rPr>
                <w:rFonts w:asciiTheme="majorHAnsi" w:hAnsiTheme="majorHAnsi" w:cstheme="majorHAnsi"/>
                <w:color w:val="000000"/>
              </w:rPr>
              <w:t>Francesca NAPOLITANO</w:t>
            </w:r>
          </w:p>
        </w:tc>
        <w:tc>
          <w:tcPr>
            <w:tcW w:w="1790" w:type="dxa"/>
            <w:vMerge/>
            <w:vAlign w:val="center"/>
          </w:tcPr>
          <w:p w14:paraId="43003FA8" w14:textId="77777777" w:rsidR="0006074A" w:rsidRPr="004307B1" w:rsidRDefault="0006074A">
            <w:pPr>
              <w:widowControl w:val="0"/>
              <w:pBdr>
                <w:top w:val="nil"/>
                <w:left w:val="nil"/>
                <w:bottom w:val="nil"/>
                <w:right w:val="nil"/>
                <w:between w:val="nil"/>
              </w:pBdr>
              <w:spacing w:after="0"/>
              <w:ind w:left="0" w:hanging="2"/>
              <w:rPr>
                <w:rFonts w:asciiTheme="majorHAnsi" w:hAnsiTheme="majorHAnsi" w:cstheme="majorHAnsi"/>
                <w:color w:val="000000"/>
              </w:rPr>
            </w:pPr>
          </w:p>
        </w:tc>
      </w:tr>
      <w:tr w:rsidR="0006074A" w:rsidRPr="004307B1" w14:paraId="557FBFF2" w14:textId="77777777" w:rsidTr="00F11B8B">
        <w:trPr>
          <w:cantSplit/>
        </w:trPr>
        <w:tc>
          <w:tcPr>
            <w:tcW w:w="529" w:type="dxa"/>
            <w:vAlign w:val="center"/>
          </w:tcPr>
          <w:p w14:paraId="65BF76E4" w14:textId="77777777" w:rsidR="0006074A" w:rsidRPr="004307B1" w:rsidRDefault="00997018">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color w:val="000000"/>
              </w:rPr>
              <w:t>4</w:t>
            </w:r>
          </w:p>
        </w:tc>
        <w:tc>
          <w:tcPr>
            <w:tcW w:w="3260" w:type="dxa"/>
            <w:vAlign w:val="center"/>
          </w:tcPr>
          <w:p w14:paraId="7D40FA0B"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I.P.S.S.A.R. Matteotti (Pisa)</w:t>
            </w:r>
          </w:p>
        </w:tc>
        <w:tc>
          <w:tcPr>
            <w:tcW w:w="4309" w:type="dxa"/>
            <w:vAlign w:val="center"/>
          </w:tcPr>
          <w:p w14:paraId="40C56372"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Dirigente Scolastico Salvatore CARUSO</w:t>
            </w:r>
          </w:p>
        </w:tc>
        <w:tc>
          <w:tcPr>
            <w:tcW w:w="1790" w:type="dxa"/>
            <w:vMerge/>
            <w:vAlign w:val="center"/>
          </w:tcPr>
          <w:p w14:paraId="6F84D22B" w14:textId="77777777" w:rsidR="0006074A" w:rsidRPr="004307B1" w:rsidRDefault="0006074A">
            <w:pPr>
              <w:widowControl w:val="0"/>
              <w:pBdr>
                <w:top w:val="nil"/>
                <w:left w:val="nil"/>
                <w:bottom w:val="nil"/>
                <w:right w:val="nil"/>
                <w:between w:val="nil"/>
              </w:pBdr>
              <w:spacing w:after="0"/>
              <w:ind w:left="0" w:hanging="2"/>
              <w:rPr>
                <w:rFonts w:asciiTheme="majorHAnsi" w:hAnsiTheme="majorHAnsi" w:cstheme="majorHAnsi"/>
                <w:color w:val="000000"/>
              </w:rPr>
            </w:pPr>
          </w:p>
        </w:tc>
      </w:tr>
      <w:tr w:rsidR="0006074A" w:rsidRPr="004307B1" w14:paraId="2A2FD9F0" w14:textId="77777777" w:rsidTr="00F11B8B">
        <w:trPr>
          <w:cantSplit/>
        </w:trPr>
        <w:tc>
          <w:tcPr>
            <w:tcW w:w="529" w:type="dxa"/>
            <w:vAlign w:val="center"/>
          </w:tcPr>
          <w:p w14:paraId="20F3785D" w14:textId="77777777" w:rsidR="0006074A" w:rsidRPr="004307B1" w:rsidRDefault="00997018">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color w:val="000000"/>
              </w:rPr>
              <w:t>5</w:t>
            </w:r>
          </w:p>
        </w:tc>
        <w:tc>
          <w:tcPr>
            <w:tcW w:w="3260" w:type="dxa"/>
            <w:vAlign w:val="center"/>
          </w:tcPr>
          <w:p w14:paraId="375D4C45"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I.P.S.I.A. Pacinotti (Pontedera)</w:t>
            </w:r>
          </w:p>
        </w:tc>
        <w:tc>
          <w:tcPr>
            <w:tcW w:w="4309" w:type="dxa"/>
            <w:vAlign w:val="center"/>
          </w:tcPr>
          <w:p w14:paraId="1143CDA8"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Dirigente Scolastico Maria Giovanna MISSAGGIA</w:t>
            </w:r>
          </w:p>
        </w:tc>
        <w:tc>
          <w:tcPr>
            <w:tcW w:w="1790" w:type="dxa"/>
            <w:vMerge/>
            <w:vAlign w:val="center"/>
          </w:tcPr>
          <w:p w14:paraId="713570A8" w14:textId="77777777" w:rsidR="0006074A" w:rsidRPr="004307B1" w:rsidRDefault="0006074A">
            <w:pPr>
              <w:widowControl w:val="0"/>
              <w:pBdr>
                <w:top w:val="nil"/>
                <w:left w:val="nil"/>
                <w:bottom w:val="nil"/>
                <w:right w:val="nil"/>
                <w:between w:val="nil"/>
              </w:pBdr>
              <w:spacing w:after="0"/>
              <w:ind w:left="0" w:hanging="2"/>
              <w:rPr>
                <w:rFonts w:asciiTheme="majorHAnsi" w:hAnsiTheme="majorHAnsi" w:cstheme="majorHAnsi"/>
                <w:color w:val="000000"/>
              </w:rPr>
            </w:pPr>
          </w:p>
        </w:tc>
      </w:tr>
      <w:tr w:rsidR="0006074A" w:rsidRPr="004307B1" w14:paraId="41F92D0A" w14:textId="77777777" w:rsidTr="00F11B8B">
        <w:trPr>
          <w:cantSplit/>
        </w:trPr>
        <w:tc>
          <w:tcPr>
            <w:tcW w:w="529" w:type="dxa"/>
            <w:vAlign w:val="center"/>
          </w:tcPr>
          <w:p w14:paraId="08C89E3D" w14:textId="77777777" w:rsidR="0006074A" w:rsidRPr="004307B1" w:rsidRDefault="00997018">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color w:val="000000"/>
              </w:rPr>
              <w:t>6</w:t>
            </w:r>
          </w:p>
        </w:tc>
        <w:tc>
          <w:tcPr>
            <w:tcW w:w="3260" w:type="dxa"/>
            <w:vAlign w:val="center"/>
          </w:tcPr>
          <w:p w14:paraId="136B39AB"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I.T.C.G. Fermi (Pontedera)</w:t>
            </w:r>
          </w:p>
        </w:tc>
        <w:tc>
          <w:tcPr>
            <w:tcW w:w="4309" w:type="dxa"/>
            <w:vAlign w:val="center"/>
          </w:tcPr>
          <w:p w14:paraId="13900EBE"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Dirigente Scolastico Luigi VITTIPALDI</w:t>
            </w:r>
          </w:p>
        </w:tc>
        <w:tc>
          <w:tcPr>
            <w:tcW w:w="1790" w:type="dxa"/>
            <w:vMerge/>
            <w:vAlign w:val="center"/>
          </w:tcPr>
          <w:p w14:paraId="18925CA7" w14:textId="77777777" w:rsidR="0006074A" w:rsidRPr="004307B1" w:rsidRDefault="0006074A">
            <w:pPr>
              <w:widowControl w:val="0"/>
              <w:pBdr>
                <w:top w:val="nil"/>
                <w:left w:val="nil"/>
                <w:bottom w:val="nil"/>
                <w:right w:val="nil"/>
                <w:between w:val="nil"/>
              </w:pBdr>
              <w:spacing w:after="0"/>
              <w:ind w:left="0" w:hanging="2"/>
              <w:rPr>
                <w:rFonts w:asciiTheme="majorHAnsi" w:hAnsiTheme="majorHAnsi" w:cstheme="majorHAnsi"/>
                <w:color w:val="000000"/>
              </w:rPr>
            </w:pPr>
          </w:p>
        </w:tc>
      </w:tr>
      <w:tr w:rsidR="0006074A" w:rsidRPr="004307B1" w14:paraId="3FED7CA7" w14:textId="77777777" w:rsidTr="00F11B8B">
        <w:trPr>
          <w:cantSplit/>
        </w:trPr>
        <w:tc>
          <w:tcPr>
            <w:tcW w:w="529" w:type="dxa"/>
            <w:vAlign w:val="center"/>
          </w:tcPr>
          <w:p w14:paraId="0F419F38" w14:textId="77777777" w:rsidR="0006074A" w:rsidRPr="004307B1" w:rsidRDefault="00997018">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color w:val="000000"/>
              </w:rPr>
              <w:t>7</w:t>
            </w:r>
          </w:p>
        </w:tc>
        <w:tc>
          <w:tcPr>
            <w:tcW w:w="3260" w:type="dxa"/>
            <w:vAlign w:val="center"/>
          </w:tcPr>
          <w:p w14:paraId="6385DEDD"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I.T.C.G. Niccolini (Volterra)</w:t>
            </w:r>
          </w:p>
        </w:tc>
        <w:tc>
          <w:tcPr>
            <w:tcW w:w="4309" w:type="dxa"/>
            <w:vAlign w:val="center"/>
          </w:tcPr>
          <w:p w14:paraId="21C3B4FB"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Dirigente Scolastico Federica CASPRINI</w:t>
            </w:r>
          </w:p>
        </w:tc>
        <w:tc>
          <w:tcPr>
            <w:tcW w:w="1790" w:type="dxa"/>
            <w:vMerge/>
            <w:vAlign w:val="center"/>
          </w:tcPr>
          <w:p w14:paraId="6C02BBDA" w14:textId="77777777" w:rsidR="0006074A" w:rsidRPr="004307B1" w:rsidRDefault="0006074A">
            <w:pPr>
              <w:widowControl w:val="0"/>
              <w:pBdr>
                <w:top w:val="nil"/>
                <w:left w:val="nil"/>
                <w:bottom w:val="nil"/>
                <w:right w:val="nil"/>
                <w:between w:val="nil"/>
              </w:pBdr>
              <w:spacing w:after="0"/>
              <w:ind w:left="0" w:hanging="2"/>
              <w:rPr>
                <w:rFonts w:asciiTheme="majorHAnsi" w:hAnsiTheme="majorHAnsi" w:cstheme="majorHAnsi"/>
                <w:color w:val="000000"/>
              </w:rPr>
            </w:pPr>
          </w:p>
        </w:tc>
      </w:tr>
      <w:tr w:rsidR="0006074A" w:rsidRPr="004307B1" w14:paraId="27B6BA51" w14:textId="77777777" w:rsidTr="00F11B8B">
        <w:trPr>
          <w:cantSplit/>
        </w:trPr>
        <w:tc>
          <w:tcPr>
            <w:tcW w:w="529" w:type="dxa"/>
            <w:vAlign w:val="center"/>
          </w:tcPr>
          <w:p w14:paraId="14D3E039" w14:textId="77777777" w:rsidR="0006074A" w:rsidRPr="004307B1" w:rsidRDefault="00997018">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color w:val="000000"/>
              </w:rPr>
              <w:t>8</w:t>
            </w:r>
          </w:p>
        </w:tc>
        <w:tc>
          <w:tcPr>
            <w:tcW w:w="3260" w:type="dxa"/>
            <w:vAlign w:val="center"/>
          </w:tcPr>
          <w:p w14:paraId="1F4D9E1C"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I.I.S. Carducci (Volterra)</w:t>
            </w:r>
          </w:p>
        </w:tc>
        <w:tc>
          <w:tcPr>
            <w:tcW w:w="4309" w:type="dxa"/>
            <w:vAlign w:val="center"/>
          </w:tcPr>
          <w:p w14:paraId="7FB762DF" w14:textId="23B72DAC"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r w:rsidR="008B6B38" w:rsidRPr="004307B1">
              <w:rPr>
                <w:rFonts w:asciiTheme="majorHAnsi" w:hAnsiTheme="majorHAnsi" w:cstheme="majorHAnsi"/>
                <w:color w:val="000000"/>
              </w:rPr>
              <w:t>Luca ANGELINI</w:t>
            </w:r>
          </w:p>
        </w:tc>
        <w:tc>
          <w:tcPr>
            <w:tcW w:w="1790" w:type="dxa"/>
            <w:vMerge/>
            <w:vAlign w:val="center"/>
          </w:tcPr>
          <w:p w14:paraId="395908E3" w14:textId="77777777" w:rsidR="0006074A" w:rsidRPr="004307B1" w:rsidRDefault="0006074A">
            <w:pPr>
              <w:widowControl w:val="0"/>
              <w:pBdr>
                <w:top w:val="nil"/>
                <w:left w:val="nil"/>
                <w:bottom w:val="nil"/>
                <w:right w:val="nil"/>
                <w:between w:val="nil"/>
              </w:pBdr>
              <w:spacing w:after="0"/>
              <w:ind w:left="0" w:hanging="2"/>
              <w:rPr>
                <w:rFonts w:asciiTheme="majorHAnsi" w:hAnsiTheme="majorHAnsi" w:cstheme="majorHAnsi"/>
                <w:color w:val="000000"/>
              </w:rPr>
            </w:pPr>
          </w:p>
        </w:tc>
      </w:tr>
      <w:tr w:rsidR="0006074A" w:rsidRPr="004307B1" w14:paraId="324D1930" w14:textId="77777777" w:rsidTr="00F11B8B">
        <w:trPr>
          <w:cantSplit/>
        </w:trPr>
        <w:tc>
          <w:tcPr>
            <w:tcW w:w="529" w:type="dxa"/>
            <w:vAlign w:val="center"/>
          </w:tcPr>
          <w:p w14:paraId="281684B4" w14:textId="77777777" w:rsidR="0006074A" w:rsidRPr="004307B1" w:rsidRDefault="00997018">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color w:val="000000"/>
              </w:rPr>
              <w:t>9</w:t>
            </w:r>
          </w:p>
        </w:tc>
        <w:tc>
          <w:tcPr>
            <w:tcW w:w="3260" w:type="dxa"/>
            <w:vAlign w:val="center"/>
          </w:tcPr>
          <w:p w14:paraId="02EDA79D"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I.T.C.G. Cattaneo (San Miniato)</w:t>
            </w:r>
          </w:p>
        </w:tc>
        <w:tc>
          <w:tcPr>
            <w:tcW w:w="4309" w:type="dxa"/>
            <w:vAlign w:val="center"/>
          </w:tcPr>
          <w:p w14:paraId="7243EAAE" w14:textId="53E14E92"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 xml:space="preserve">Dirigente Scolastico </w:t>
            </w:r>
            <w:r w:rsidR="008B6B38" w:rsidRPr="004307B1">
              <w:rPr>
                <w:rFonts w:asciiTheme="majorHAnsi" w:hAnsiTheme="majorHAnsi" w:cstheme="majorHAnsi"/>
                <w:color w:val="000000"/>
              </w:rPr>
              <w:t>Angela ROSSODIVITA</w:t>
            </w:r>
          </w:p>
        </w:tc>
        <w:tc>
          <w:tcPr>
            <w:tcW w:w="1790" w:type="dxa"/>
            <w:vMerge/>
            <w:vAlign w:val="center"/>
          </w:tcPr>
          <w:p w14:paraId="328EFB57" w14:textId="77777777" w:rsidR="0006074A" w:rsidRPr="004307B1" w:rsidRDefault="0006074A">
            <w:pPr>
              <w:widowControl w:val="0"/>
              <w:pBdr>
                <w:top w:val="nil"/>
                <w:left w:val="nil"/>
                <w:bottom w:val="nil"/>
                <w:right w:val="nil"/>
                <w:between w:val="nil"/>
              </w:pBdr>
              <w:spacing w:after="0"/>
              <w:ind w:left="0" w:hanging="2"/>
              <w:rPr>
                <w:rFonts w:asciiTheme="majorHAnsi" w:hAnsiTheme="majorHAnsi" w:cstheme="majorHAnsi"/>
                <w:color w:val="000000"/>
              </w:rPr>
            </w:pPr>
          </w:p>
        </w:tc>
      </w:tr>
      <w:tr w:rsidR="0006074A" w:rsidRPr="004307B1" w14:paraId="77B705DD" w14:textId="77777777" w:rsidTr="00F11B8B">
        <w:trPr>
          <w:cantSplit/>
        </w:trPr>
        <w:tc>
          <w:tcPr>
            <w:tcW w:w="529" w:type="dxa"/>
            <w:vAlign w:val="center"/>
          </w:tcPr>
          <w:p w14:paraId="52CC2572" w14:textId="77777777" w:rsidR="0006074A" w:rsidRPr="004307B1" w:rsidRDefault="00305713">
            <w:pPr>
              <w:pBdr>
                <w:top w:val="nil"/>
                <w:left w:val="nil"/>
                <w:bottom w:val="nil"/>
                <w:right w:val="nil"/>
                <w:between w:val="nil"/>
              </w:pBdr>
              <w:spacing w:before="120" w:after="0" w:line="240" w:lineRule="auto"/>
              <w:ind w:left="0" w:hanging="2"/>
              <w:jc w:val="center"/>
              <w:rPr>
                <w:rFonts w:asciiTheme="majorHAnsi" w:hAnsiTheme="majorHAnsi" w:cstheme="majorHAnsi"/>
                <w:color w:val="000000"/>
              </w:rPr>
            </w:pPr>
            <w:r w:rsidRPr="004307B1">
              <w:rPr>
                <w:rFonts w:asciiTheme="majorHAnsi" w:hAnsiTheme="majorHAnsi" w:cstheme="majorHAnsi"/>
                <w:color w:val="000000"/>
              </w:rPr>
              <w:t>10</w:t>
            </w:r>
          </w:p>
        </w:tc>
        <w:tc>
          <w:tcPr>
            <w:tcW w:w="3260" w:type="dxa"/>
            <w:vAlign w:val="center"/>
          </w:tcPr>
          <w:p w14:paraId="7CC56C8A"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I.I.S. Da Vinci - Fascetti (Pisa)</w:t>
            </w:r>
          </w:p>
        </w:tc>
        <w:tc>
          <w:tcPr>
            <w:tcW w:w="4309" w:type="dxa"/>
            <w:vAlign w:val="center"/>
          </w:tcPr>
          <w:p w14:paraId="3CE1DA14" w14:textId="77777777" w:rsidR="0006074A" w:rsidRPr="004307B1" w:rsidRDefault="00997018" w:rsidP="003E100E">
            <w:pPr>
              <w:pBdr>
                <w:top w:val="nil"/>
                <w:left w:val="nil"/>
                <w:bottom w:val="nil"/>
                <w:right w:val="nil"/>
                <w:between w:val="nil"/>
              </w:pBdr>
              <w:spacing w:before="120" w:after="0" w:line="240" w:lineRule="auto"/>
              <w:ind w:left="0" w:hanging="2"/>
              <w:rPr>
                <w:rFonts w:asciiTheme="majorHAnsi" w:hAnsiTheme="majorHAnsi" w:cstheme="majorHAnsi"/>
                <w:color w:val="000000"/>
              </w:rPr>
            </w:pPr>
            <w:r w:rsidRPr="004307B1">
              <w:rPr>
                <w:rFonts w:asciiTheme="majorHAnsi" w:hAnsiTheme="majorHAnsi" w:cstheme="majorHAnsi"/>
                <w:color w:val="000000"/>
              </w:rPr>
              <w:t>Dirigente Scolastico Federico BETTI</w:t>
            </w:r>
          </w:p>
        </w:tc>
        <w:tc>
          <w:tcPr>
            <w:tcW w:w="1790" w:type="dxa"/>
            <w:vMerge/>
            <w:vAlign w:val="center"/>
          </w:tcPr>
          <w:p w14:paraId="3F77F321" w14:textId="77777777" w:rsidR="0006074A" w:rsidRPr="004307B1" w:rsidRDefault="0006074A">
            <w:pPr>
              <w:widowControl w:val="0"/>
              <w:pBdr>
                <w:top w:val="nil"/>
                <w:left w:val="nil"/>
                <w:bottom w:val="nil"/>
                <w:right w:val="nil"/>
                <w:between w:val="nil"/>
              </w:pBdr>
              <w:spacing w:after="0"/>
              <w:ind w:left="0" w:hanging="2"/>
              <w:rPr>
                <w:rFonts w:asciiTheme="majorHAnsi" w:hAnsiTheme="majorHAnsi" w:cstheme="majorHAnsi"/>
                <w:color w:val="000000"/>
              </w:rPr>
            </w:pPr>
          </w:p>
        </w:tc>
      </w:tr>
    </w:tbl>
    <w:p w14:paraId="4368D710" w14:textId="77777777" w:rsidR="00B70C25" w:rsidRPr="004307B1" w:rsidRDefault="00B70C25" w:rsidP="00B70C25">
      <w:pPr>
        <w:pBdr>
          <w:top w:val="nil"/>
          <w:left w:val="nil"/>
          <w:bottom w:val="nil"/>
          <w:right w:val="nil"/>
          <w:between w:val="nil"/>
        </w:pBdr>
        <w:spacing w:before="120" w:after="120" w:line="240" w:lineRule="auto"/>
        <w:ind w:left="0" w:hanging="2"/>
        <w:rPr>
          <w:rFonts w:asciiTheme="majorHAnsi" w:hAnsiTheme="majorHAnsi" w:cstheme="majorHAnsi"/>
          <w:i/>
          <w:color w:val="000000"/>
        </w:rPr>
      </w:pPr>
    </w:p>
    <w:p w14:paraId="280F4A52" w14:textId="77777777" w:rsidR="00B70C25" w:rsidRPr="004307B1" w:rsidRDefault="00B70C25" w:rsidP="00B70C25">
      <w:pPr>
        <w:pBdr>
          <w:top w:val="nil"/>
          <w:left w:val="nil"/>
          <w:bottom w:val="nil"/>
          <w:right w:val="nil"/>
          <w:between w:val="nil"/>
        </w:pBdr>
        <w:spacing w:before="120" w:after="120" w:line="240" w:lineRule="auto"/>
        <w:ind w:left="0" w:hanging="2"/>
        <w:rPr>
          <w:rFonts w:asciiTheme="majorHAnsi" w:hAnsiTheme="majorHAnsi" w:cstheme="majorHAnsi"/>
          <w:i/>
          <w:color w:val="000000"/>
        </w:rPr>
      </w:pPr>
      <w:r w:rsidRPr="004307B1">
        <w:rPr>
          <w:rFonts w:asciiTheme="majorHAnsi" w:hAnsiTheme="majorHAnsi" w:cstheme="majorHAnsi"/>
          <w:i/>
          <w:color w:val="000000"/>
        </w:rPr>
        <w:t xml:space="preserve">Pontedera, li (vedi segnatura) </w:t>
      </w:r>
    </w:p>
    <w:p w14:paraId="6148A00A" w14:textId="77777777" w:rsidR="008B6B38" w:rsidRPr="004307B1" w:rsidRDefault="008B6B38" w:rsidP="00B70C25">
      <w:pPr>
        <w:pBdr>
          <w:top w:val="nil"/>
          <w:left w:val="nil"/>
          <w:bottom w:val="nil"/>
          <w:right w:val="nil"/>
          <w:between w:val="nil"/>
        </w:pBdr>
        <w:spacing w:before="120" w:after="120" w:line="240" w:lineRule="auto"/>
        <w:ind w:left="0" w:hanging="2"/>
        <w:rPr>
          <w:rFonts w:asciiTheme="majorHAnsi" w:hAnsiTheme="majorHAnsi" w:cstheme="majorHAnsi"/>
          <w:i/>
          <w:color w:val="000000"/>
        </w:rPr>
      </w:pPr>
    </w:p>
    <w:p w14:paraId="73152D14" w14:textId="77777777" w:rsidR="008B6B38" w:rsidRPr="004307B1" w:rsidRDefault="008B6B38" w:rsidP="00B70C25">
      <w:pPr>
        <w:pBdr>
          <w:top w:val="nil"/>
          <w:left w:val="nil"/>
          <w:bottom w:val="nil"/>
          <w:right w:val="nil"/>
          <w:between w:val="nil"/>
        </w:pBdr>
        <w:spacing w:before="120" w:after="120" w:line="240" w:lineRule="auto"/>
        <w:ind w:left="0" w:hanging="2"/>
        <w:rPr>
          <w:rFonts w:asciiTheme="majorHAnsi" w:hAnsiTheme="majorHAnsi" w:cstheme="majorHAnsi"/>
          <w:i/>
          <w:color w:val="000000"/>
        </w:rPr>
      </w:pPr>
    </w:p>
    <w:p w14:paraId="613FDE4D" w14:textId="77777777" w:rsidR="008B6B38" w:rsidRPr="004307B1" w:rsidRDefault="008B6B38" w:rsidP="00B70C25">
      <w:pPr>
        <w:pBdr>
          <w:top w:val="nil"/>
          <w:left w:val="nil"/>
          <w:bottom w:val="nil"/>
          <w:right w:val="nil"/>
          <w:between w:val="nil"/>
        </w:pBdr>
        <w:spacing w:before="120" w:after="120" w:line="240" w:lineRule="auto"/>
        <w:ind w:left="0" w:hanging="2"/>
        <w:rPr>
          <w:rFonts w:asciiTheme="majorHAnsi" w:hAnsiTheme="majorHAnsi" w:cstheme="majorHAnsi"/>
          <w:i/>
          <w:color w:val="000000"/>
        </w:rPr>
      </w:pPr>
    </w:p>
    <w:p w14:paraId="6DA2E688" w14:textId="77777777" w:rsidR="0006074A" w:rsidRPr="004307B1" w:rsidRDefault="0006074A">
      <w:pPr>
        <w:pBdr>
          <w:top w:val="nil"/>
          <w:left w:val="nil"/>
          <w:bottom w:val="nil"/>
          <w:right w:val="nil"/>
          <w:between w:val="nil"/>
        </w:pBdr>
        <w:spacing w:before="120" w:after="120" w:line="240" w:lineRule="auto"/>
        <w:ind w:left="0" w:hanging="2"/>
        <w:rPr>
          <w:rFonts w:asciiTheme="majorHAnsi" w:hAnsiTheme="majorHAnsi" w:cstheme="majorHAnsi"/>
          <w:color w:val="000000"/>
        </w:rPr>
      </w:pPr>
    </w:p>
    <w:sectPr w:rsidR="0006074A" w:rsidRPr="004307B1">
      <w:footerReference w:type="default" r:id="rId9"/>
      <w:pgSz w:w="11906" w:h="16838"/>
      <w:pgMar w:top="851"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F6D6A" w14:textId="77777777" w:rsidR="008877F9" w:rsidRDefault="008877F9">
      <w:pPr>
        <w:spacing w:after="0" w:line="240" w:lineRule="auto"/>
        <w:ind w:left="0" w:hanging="2"/>
      </w:pPr>
      <w:r>
        <w:separator/>
      </w:r>
    </w:p>
  </w:endnote>
  <w:endnote w:type="continuationSeparator" w:id="0">
    <w:p w14:paraId="479C4762" w14:textId="77777777" w:rsidR="008877F9" w:rsidRDefault="008877F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ucida Grande">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F72D6" w14:textId="77777777" w:rsidR="0006074A" w:rsidRDefault="00997018">
    <w:pPr>
      <w:pBdr>
        <w:top w:val="nil"/>
        <w:left w:val="nil"/>
        <w:bottom w:val="nil"/>
        <w:right w:val="nil"/>
        <w:between w:val="nil"/>
      </w:pBdr>
      <w:ind w:left="0" w:hanging="2"/>
      <w:jc w:val="right"/>
      <w:rPr>
        <w:color w:val="000000"/>
      </w:rPr>
    </w:pPr>
    <w:r>
      <w:rPr>
        <w:color w:val="000000"/>
      </w:rPr>
      <w:fldChar w:fldCharType="begin"/>
    </w:r>
    <w:r>
      <w:rPr>
        <w:color w:val="000000"/>
      </w:rPr>
      <w:instrText>PAGE</w:instrText>
    </w:r>
    <w:r>
      <w:rPr>
        <w:color w:val="000000"/>
      </w:rPr>
      <w:fldChar w:fldCharType="separate"/>
    </w:r>
    <w:r w:rsidR="00DA4D6E">
      <w:rPr>
        <w:noProof/>
        <w:color w:val="000000"/>
      </w:rPr>
      <w:t>1</w:t>
    </w:r>
    <w:r>
      <w:rPr>
        <w:color w:val="000000"/>
      </w:rPr>
      <w:fldChar w:fldCharType="end"/>
    </w:r>
  </w:p>
  <w:p w14:paraId="47155E93" w14:textId="77777777" w:rsidR="0006074A" w:rsidRDefault="0006074A">
    <w:pPr>
      <w:pBdr>
        <w:top w:val="nil"/>
        <w:left w:val="nil"/>
        <w:bottom w:val="nil"/>
        <w:right w:val="nil"/>
        <w:between w:val="nil"/>
      </w:pBdr>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BC21A" w14:textId="77777777" w:rsidR="008877F9" w:rsidRDefault="008877F9">
      <w:pPr>
        <w:spacing w:after="0" w:line="240" w:lineRule="auto"/>
        <w:ind w:left="0" w:hanging="2"/>
      </w:pPr>
      <w:r>
        <w:separator/>
      </w:r>
    </w:p>
  </w:footnote>
  <w:footnote w:type="continuationSeparator" w:id="0">
    <w:p w14:paraId="3AC39B84" w14:textId="77777777" w:rsidR="008877F9" w:rsidRDefault="008877F9">
      <w:pPr>
        <w:spacing w:after="0"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091CDD"/>
    <w:multiLevelType w:val="multilevel"/>
    <w:tmpl w:val="0456942C"/>
    <w:lvl w:ilvl="0">
      <w:start w:val="1"/>
      <w:numFmt w:val="bullet"/>
      <w:lvlText w:val="●"/>
      <w:lvlJc w:val="left"/>
      <w:pPr>
        <w:ind w:left="936"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797A0E9A"/>
    <w:multiLevelType w:val="multilevel"/>
    <w:tmpl w:val="C534EB3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464616897">
    <w:abstractNumId w:val="0"/>
  </w:num>
  <w:num w:numId="2" w16cid:durableId="376703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74A"/>
    <w:rsid w:val="0006074A"/>
    <w:rsid w:val="000D61F2"/>
    <w:rsid w:val="001644CF"/>
    <w:rsid w:val="0016642F"/>
    <w:rsid w:val="0023342B"/>
    <w:rsid w:val="002975A9"/>
    <w:rsid w:val="00304A25"/>
    <w:rsid w:val="00305713"/>
    <w:rsid w:val="0032484A"/>
    <w:rsid w:val="003E100E"/>
    <w:rsid w:val="004001B5"/>
    <w:rsid w:val="004013AE"/>
    <w:rsid w:val="004307B1"/>
    <w:rsid w:val="00492B08"/>
    <w:rsid w:val="005A22F8"/>
    <w:rsid w:val="00783B1A"/>
    <w:rsid w:val="008778B5"/>
    <w:rsid w:val="008877F9"/>
    <w:rsid w:val="008B6B38"/>
    <w:rsid w:val="00997018"/>
    <w:rsid w:val="009E051D"/>
    <w:rsid w:val="00B70C25"/>
    <w:rsid w:val="00B71341"/>
    <w:rsid w:val="00B92FEC"/>
    <w:rsid w:val="00BE4B4F"/>
    <w:rsid w:val="00BF2D2D"/>
    <w:rsid w:val="00CC5618"/>
    <w:rsid w:val="00D111D5"/>
    <w:rsid w:val="00D3243C"/>
    <w:rsid w:val="00D62ADF"/>
    <w:rsid w:val="00DA4D6E"/>
    <w:rsid w:val="00E21595"/>
    <w:rsid w:val="00E309C6"/>
    <w:rsid w:val="00E77E05"/>
    <w:rsid w:val="00EC7888"/>
    <w:rsid w:val="00ED7FFA"/>
    <w:rsid w:val="00EF6B45"/>
    <w:rsid w:val="00F11B8B"/>
    <w:rsid w:val="00FC2F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946D8"/>
  <w15:docId w15:val="{45410740-3B5D-4EA9-AB9C-14B4A2D04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ind w:leftChars="-1" w:left="-1" w:hangingChars="1" w:hanging="1"/>
      <w:textDirection w:val="btLr"/>
      <w:textAlignment w:val="top"/>
      <w:outlineLvl w:val="0"/>
    </w:pPr>
    <w:rPr>
      <w:rFonts w:ascii="Calibri" w:eastAsia="Calibri" w:hAnsi="Calibri" w:cs="Calibri"/>
      <w:kern w:val="1"/>
      <w:position w:val="-1"/>
      <w:sz w:val="22"/>
      <w:szCs w:val="22"/>
      <w:lang w:eastAsia="ar-SA"/>
    </w:rPr>
  </w:style>
  <w:style w:type="paragraph" w:styleId="Titolo1">
    <w:name w:val="heading 1"/>
    <w:basedOn w:val="Normale"/>
    <w:next w:val="Normale"/>
    <w:uiPriority w:val="9"/>
    <w:qFormat/>
    <w:pPr>
      <w:keepNext/>
      <w:spacing w:after="0" w:line="240" w:lineRule="auto"/>
      <w:ind w:left="432" w:hanging="432"/>
      <w:jc w:val="center"/>
    </w:pPr>
    <w:rPr>
      <w:rFonts w:ascii="Verdana" w:eastAsia="Times New Roman" w:hAnsi="Verdana" w:cs="Verdana"/>
      <w:color w:val="E05B00"/>
      <w:sz w:val="48"/>
      <w:szCs w:val="24"/>
    </w:rPr>
  </w:style>
  <w:style w:type="paragraph" w:styleId="Titolo2">
    <w:name w:val="heading 2"/>
    <w:basedOn w:val="Normale"/>
    <w:next w:val="Normale"/>
    <w:uiPriority w:val="9"/>
    <w:semiHidden/>
    <w:unhideWhenUsed/>
    <w:qFormat/>
    <w:pPr>
      <w:keepNext/>
      <w:spacing w:after="0" w:line="240" w:lineRule="auto"/>
      <w:ind w:left="576" w:hanging="576"/>
      <w:jc w:val="center"/>
      <w:outlineLvl w:val="1"/>
    </w:pPr>
    <w:rPr>
      <w:rFonts w:ascii="Verdana" w:eastAsia="Times New Roman" w:hAnsi="Verdana" w:cs="Verdana"/>
      <w:color w:val="E05B00"/>
      <w:sz w:val="28"/>
      <w:szCs w:val="24"/>
    </w:rPr>
  </w:style>
  <w:style w:type="paragraph" w:styleId="Titolo3">
    <w:name w:val="heading 3"/>
    <w:basedOn w:val="Normale"/>
    <w:next w:val="Normale"/>
    <w:uiPriority w:val="9"/>
    <w:semiHidden/>
    <w:unhideWhenUsed/>
    <w:qFormat/>
    <w:pPr>
      <w:keepNext/>
      <w:outlineLvl w:val="2"/>
    </w:pPr>
    <w:rPr>
      <w:sz w:val="24"/>
    </w:rPr>
  </w:style>
  <w:style w:type="paragraph" w:styleId="Titolo4">
    <w:name w:val="heading 4"/>
    <w:basedOn w:val="Normale"/>
    <w:next w:val="Normale"/>
    <w:uiPriority w:val="9"/>
    <w:semiHidden/>
    <w:unhideWhenUsed/>
    <w:qFormat/>
    <w:pPr>
      <w:keepNext/>
      <w:jc w:val="both"/>
      <w:outlineLvl w:val="3"/>
    </w:pPr>
    <w:rPr>
      <w:sz w:val="24"/>
    </w:rPr>
  </w:style>
  <w:style w:type="paragraph" w:styleId="Titolo5">
    <w:name w:val="heading 5"/>
    <w:basedOn w:val="Normale"/>
    <w:next w:val="Normale"/>
    <w:uiPriority w:val="9"/>
    <w:semiHidden/>
    <w:unhideWhenUsed/>
    <w:qFormat/>
    <w:pPr>
      <w:keepNext/>
      <w:jc w:val="center"/>
      <w:outlineLvl w:val="4"/>
    </w:pPr>
    <w:rPr>
      <w:sz w:val="24"/>
    </w:rPr>
  </w:style>
  <w:style w:type="paragraph" w:styleId="Titolo6">
    <w:name w:val="heading 6"/>
    <w:basedOn w:val="Normale"/>
    <w:next w:val="Normale"/>
    <w:uiPriority w:val="9"/>
    <w:semiHidden/>
    <w:unhideWhenUsed/>
    <w:qFormat/>
    <w:pPr>
      <w:keepNext/>
      <w:jc w:val="right"/>
      <w:outlineLvl w:val="5"/>
    </w:pPr>
    <w:rPr>
      <w:b/>
      <w:sz w:val="24"/>
      <w:u w:val="single"/>
    </w:rPr>
  </w:style>
  <w:style w:type="paragraph" w:styleId="Titolo7">
    <w:name w:val="heading 7"/>
    <w:basedOn w:val="Normale"/>
    <w:next w:val="Normale"/>
    <w:pPr>
      <w:keepNext/>
      <w:jc w:val="right"/>
      <w:outlineLvl w:val="6"/>
    </w:pPr>
    <w:rPr>
      <w:b/>
      <w:sz w:val="24"/>
    </w:rPr>
  </w:style>
  <w:style w:type="paragraph" w:styleId="Titolo8">
    <w:name w:val="heading 8"/>
    <w:basedOn w:val="Normale"/>
    <w:next w:val="Normale"/>
    <w:pPr>
      <w:keepNext/>
      <w:jc w:val="center"/>
      <w:outlineLvl w:val="7"/>
    </w:pPr>
    <w:rPr>
      <w:rFonts w:ascii="Tahoma" w:hAnsi="Tahoma" w:cs="Tahoma"/>
      <w:b/>
      <w:sz w:val="28"/>
      <w:szCs w:val="28"/>
    </w:rPr>
  </w:style>
  <w:style w:type="paragraph" w:styleId="Titolo9">
    <w:name w:val="heading 9"/>
    <w:basedOn w:val="Normale"/>
    <w:next w:val="Normale"/>
    <w:pPr>
      <w:keepNext/>
      <w:outlineLvl w:val="8"/>
    </w:pPr>
    <w:rPr>
      <w:rFonts w:ascii="Tahoma" w:hAnsi="Tahoma" w:cs="Tahom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deltesto"/>
    <w:uiPriority w:val="10"/>
    <w:qFormat/>
    <w:pPr>
      <w:keepNext/>
      <w:spacing w:before="240" w:after="120"/>
    </w:pPr>
    <w:rPr>
      <w:rFonts w:ascii="Liberation Sans" w:eastAsia="Microsoft YaHei" w:hAnsi="Liberation Sans" w:cs="Mangal"/>
      <w:sz w:val="28"/>
      <w:szCs w:val="28"/>
    </w:r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w w:val="100"/>
      <w:position w:val="-1"/>
      <w:effect w:val="none"/>
      <w:vertAlign w:val="baseline"/>
      <w:cs w:val="0"/>
      <w:em w:val="none"/>
    </w:rPr>
  </w:style>
  <w:style w:type="character" w:customStyle="1" w:styleId="WW8Num3z0">
    <w:name w:val="WW8Num3z0"/>
    <w:rPr>
      <w:w w:val="100"/>
      <w:position w:val="-1"/>
      <w:effect w:val="none"/>
      <w:vertAlign w:val="baseline"/>
      <w:cs w:val="0"/>
      <w:em w:val="none"/>
    </w:rPr>
  </w:style>
  <w:style w:type="character" w:customStyle="1" w:styleId="WW8Num4z0">
    <w:name w:val="WW8Num4z0"/>
    <w:rPr>
      <w:w w:val="100"/>
      <w:position w:val="-1"/>
      <w:effect w:val="none"/>
      <w:vertAlign w:val="baseline"/>
      <w:cs w:val="0"/>
      <w:em w:val="none"/>
    </w:rPr>
  </w:style>
  <w:style w:type="character" w:customStyle="1" w:styleId="WW8Num4z1">
    <w:name w:val="WW8Num4z1"/>
    <w:rPr>
      <w:w w:val="100"/>
      <w:position w:val="-1"/>
      <w:effect w:val="none"/>
      <w:vertAlign w:val="baseline"/>
      <w:cs w:val="0"/>
      <w:em w:val="none"/>
    </w:rPr>
  </w:style>
  <w:style w:type="character" w:customStyle="1" w:styleId="WW8Num4z2">
    <w:name w:val="WW8Num4z2"/>
    <w:rPr>
      <w:w w:val="100"/>
      <w:position w:val="-1"/>
      <w:effect w:val="none"/>
      <w:vertAlign w:val="baseline"/>
      <w:cs w:val="0"/>
      <w:em w:val="none"/>
    </w:rPr>
  </w:style>
  <w:style w:type="character" w:customStyle="1" w:styleId="WW8Num4z3">
    <w:name w:val="WW8Num4z3"/>
    <w:rPr>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5z0">
    <w:name w:val="WW8Num5z0"/>
    <w:rPr>
      <w:rFonts w:ascii="Arial" w:hAnsi="Arial" w:cs="Arial"/>
      <w:w w:val="100"/>
      <w:position w:val="-1"/>
      <w:effect w:val="none"/>
      <w:vertAlign w:val="baseline"/>
      <w:cs w:val="0"/>
      <w:em w:val="none"/>
    </w:rPr>
  </w:style>
  <w:style w:type="character" w:customStyle="1" w:styleId="WW8Num5z1">
    <w:name w:val="WW8Num5z1"/>
    <w:rPr>
      <w:w w:val="100"/>
      <w:position w:val="-1"/>
      <w:effect w:val="none"/>
      <w:vertAlign w:val="baseline"/>
      <w:cs w:val="0"/>
      <w:em w:val="none"/>
    </w:rPr>
  </w:style>
  <w:style w:type="character" w:customStyle="1" w:styleId="WW8Num5z2">
    <w:name w:val="WW8Num5z2"/>
    <w:rPr>
      <w:w w:val="100"/>
      <w:position w:val="-1"/>
      <w:effect w:val="none"/>
      <w:vertAlign w:val="baseline"/>
      <w:cs w:val="0"/>
      <w:em w:val="none"/>
    </w:rPr>
  </w:style>
  <w:style w:type="character" w:customStyle="1" w:styleId="WW8Num6z0">
    <w:name w:val="WW8Num6z0"/>
    <w:rPr>
      <w:rFonts w:ascii="Arial" w:eastAsia="Calibri" w:hAnsi="Arial" w:cs="Arial"/>
      <w:w w:val="100"/>
      <w:position w:val="-1"/>
      <w:sz w:val="22"/>
      <w:szCs w:val="22"/>
      <w:effect w:val="none"/>
      <w:vertAlign w:val="baseline"/>
      <w:cs w:val="0"/>
      <w:em w:val="none"/>
    </w:rPr>
  </w:style>
  <w:style w:type="character" w:customStyle="1" w:styleId="WW8Num6z1">
    <w:name w:val="WW8Num6z1"/>
    <w:rPr>
      <w:w w:val="100"/>
      <w:position w:val="-1"/>
      <w:effect w:val="none"/>
      <w:vertAlign w:val="baseline"/>
      <w:cs w:val="0"/>
      <w:em w:val="none"/>
    </w:rPr>
  </w:style>
  <w:style w:type="character" w:customStyle="1" w:styleId="WW8Num6z2">
    <w:name w:val="WW8Num6z2"/>
    <w:rPr>
      <w:w w:val="100"/>
      <w:position w:val="-1"/>
      <w:effect w:val="none"/>
      <w:vertAlign w:val="baseline"/>
      <w:cs w:val="0"/>
      <w:em w:val="none"/>
    </w:rPr>
  </w:style>
  <w:style w:type="character" w:customStyle="1" w:styleId="WW8Num7z0">
    <w:name w:val="WW8Num7z0"/>
    <w:rPr>
      <w:rFonts w:ascii="Arial" w:eastAsia="Arial" w:hAnsi="Arial" w:cs="Arial"/>
      <w:w w:val="100"/>
      <w:position w:val="-1"/>
      <w:sz w:val="20"/>
      <w:szCs w:val="20"/>
      <w:effect w:val="none"/>
      <w:vertAlign w:val="baseline"/>
      <w:cs w:val="0"/>
      <w:em w:val="none"/>
    </w:rPr>
  </w:style>
  <w:style w:type="character" w:customStyle="1" w:styleId="WW8Num7z1">
    <w:name w:val="WW8Num7z1"/>
    <w:rPr>
      <w:rFonts w:ascii="Courier New" w:hAnsi="Courier New" w:cs="Courier New"/>
      <w:w w:val="100"/>
      <w:position w:val="-1"/>
      <w:effect w:val="none"/>
      <w:vertAlign w:val="baseline"/>
      <w:cs w:val="0"/>
      <w:em w:val="none"/>
    </w:rPr>
  </w:style>
  <w:style w:type="character" w:customStyle="1" w:styleId="WW8Num7z2">
    <w:name w:val="WW8Num7z2"/>
    <w:rPr>
      <w:rFonts w:ascii="Wingdings" w:hAnsi="Wingdings" w:cs="Wingdings"/>
      <w:w w:val="100"/>
      <w:position w:val="-1"/>
      <w:effect w:val="none"/>
      <w:vertAlign w:val="baseline"/>
      <w:cs w:val="0"/>
      <w:em w:val="none"/>
    </w:rPr>
  </w:style>
  <w:style w:type="character" w:customStyle="1" w:styleId="WW8Num8z0">
    <w:name w:val="WW8Num8z0"/>
    <w:rPr>
      <w:rFonts w:ascii="Arial" w:hAnsi="Arial" w:cs="Arial"/>
      <w:w w:val="100"/>
      <w:position w:val="-1"/>
      <w:effect w:val="none"/>
      <w:vertAlign w:val="baseline"/>
      <w:cs w:val="0"/>
      <w:em w:val="none"/>
    </w:rPr>
  </w:style>
  <w:style w:type="character" w:customStyle="1" w:styleId="WW8Num8z1">
    <w:name w:val="WW8Num8z1"/>
    <w:rPr>
      <w:rFonts w:ascii="Courier New" w:hAnsi="Courier New" w:cs="Courier New"/>
      <w:w w:val="100"/>
      <w:position w:val="-1"/>
      <w:effect w:val="none"/>
      <w:vertAlign w:val="baseline"/>
      <w:cs w:val="0"/>
      <w:em w:val="none"/>
    </w:rPr>
  </w:style>
  <w:style w:type="character" w:customStyle="1" w:styleId="WW8Num8z2">
    <w:name w:val="WW8Num8z2"/>
    <w:rPr>
      <w:rFonts w:ascii="Wingdings" w:hAnsi="Wingdings" w:cs="Wingdings"/>
      <w:w w:val="100"/>
      <w:position w:val="-1"/>
      <w:effect w:val="none"/>
      <w:vertAlign w:val="baseline"/>
      <w:cs w:val="0"/>
      <w:em w:val="none"/>
    </w:rPr>
  </w:style>
  <w:style w:type="character" w:customStyle="1" w:styleId="WW8Num8z3">
    <w:name w:val="WW8Num8z3"/>
    <w:rPr>
      <w:rFonts w:ascii="Symbol" w:hAnsi="Symbol" w:cs="Symbol"/>
      <w:w w:val="100"/>
      <w:position w:val="-1"/>
      <w:effect w:val="none"/>
      <w:vertAlign w:val="baseline"/>
      <w:cs w:val="0"/>
      <w:em w:val="none"/>
    </w:rPr>
  </w:style>
  <w:style w:type="character" w:customStyle="1" w:styleId="WW8Num9z0">
    <w:name w:val="WW8Num9z0"/>
    <w:rPr>
      <w:rFonts w:ascii="Arial" w:hAnsi="Arial" w:cs="Arial"/>
      <w:w w:val="100"/>
      <w:position w:val="-1"/>
      <w:effect w:val="none"/>
      <w:vertAlign w:val="baseline"/>
      <w:cs w:val="0"/>
      <w:em w:val="none"/>
    </w:rPr>
  </w:style>
  <w:style w:type="character" w:customStyle="1" w:styleId="WW8Num9z1">
    <w:name w:val="WW8Num9z1"/>
    <w:rPr>
      <w:rFonts w:ascii="Courier New" w:hAnsi="Courier New" w:cs="Courier New"/>
      <w:w w:val="100"/>
      <w:position w:val="-1"/>
      <w:effect w:val="none"/>
      <w:vertAlign w:val="baseline"/>
      <w:cs w:val="0"/>
      <w:em w:val="none"/>
    </w:rPr>
  </w:style>
  <w:style w:type="character" w:customStyle="1" w:styleId="WW8Num9z2">
    <w:name w:val="WW8Num9z2"/>
    <w:rPr>
      <w:rFonts w:ascii="Wingdings" w:hAnsi="Wingdings" w:cs="Wingdings"/>
      <w:w w:val="100"/>
      <w:position w:val="-1"/>
      <w:effect w:val="none"/>
      <w:vertAlign w:val="baseline"/>
      <w:cs w:val="0"/>
      <w:em w:val="none"/>
    </w:rPr>
  </w:style>
  <w:style w:type="character" w:customStyle="1" w:styleId="Carpredefinitoparagrafo2">
    <w:name w:val="Car. predefinito paragrafo2"/>
    <w:rPr>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3z1">
    <w:name w:val="WW8Num3z1"/>
    <w:rPr>
      <w:w w:val="100"/>
      <w:position w:val="-1"/>
      <w:effect w:val="none"/>
      <w:vertAlign w:val="baseline"/>
      <w:cs w:val="0"/>
      <w:em w:val="none"/>
    </w:rPr>
  </w:style>
  <w:style w:type="character" w:customStyle="1" w:styleId="WW8Num3z2">
    <w:name w:val="WW8Num3z2"/>
    <w:rPr>
      <w:w w:val="100"/>
      <w:position w:val="-1"/>
      <w:effect w:val="none"/>
      <w:vertAlign w:val="baseline"/>
      <w:cs w:val="0"/>
      <w:em w:val="none"/>
    </w:rPr>
  </w:style>
  <w:style w:type="character" w:customStyle="1" w:styleId="WW8Num3z3">
    <w:name w:val="WW8Num3z3"/>
    <w:rPr>
      <w:w w:val="100"/>
      <w:position w:val="-1"/>
      <w:effect w:val="none"/>
      <w:vertAlign w:val="baseline"/>
      <w:cs w:val="0"/>
      <w:em w:val="none"/>
    </w:rPr>
  </w:style>
  <w:style w:type="character" w:customStyle="1" w:styleId="WW8Num3z4">
    <w:name w:val="WW8Num3z4"/>
    <w:rPr>
      <w:w w:val="100"/>
      <w:position w:val="-1"/>
      <w:effect w:val="none"/>
      <w:vertAlign w:val="baseline"/>
      <w:cs w:val="0"/>
      <w:em w:val="none"/>
    </w:rPr>
  </w:style>
  <w:style w:type="character" w:customStyle="1" w:styleId="WW8Num3z5">
    <w:name w:val="WW8Num3z5"/>
    <w:rPr>
      <w:w w:val="100"/>
      <w:position w:val="-1"/>
      <w:effect w:val="none"/>
      <w:vertAlign w:val="baseline"/>
      <w:cs w:val="0"/>
      <w:em w:val="none"/>
    </w:rPr>
  </w:style>
  <w:style w:type="character" w:customStyle="1" w:styleId="WW8Num3z6">
    <w:name w:val="WW8Num3z6"/>
    <w:rPr>
      <w:w w:val="100"/>
      <w:position w:val="-1"/>
      <w:effect w:val="none"/>
      <w:vertAlign w:val="baseline"/>
      <w:cs w:val="0"/>
      <w:em w:val="none"/>
    </w:rPr>
  </w:style>
  <w:style w:type="character" w:customStyle="1" w:styleId="WW8Num3z7">
    <w:name w:val="WW8Num3z7"/>
    <w:rPr>
      <w:w w:val="100"/>
      <w:position w:val="-1"/>
      <w:effect w:val="none"/>
      <w:vertAlign w:val="baseline"/>
      <w:cs w:val="0"/>
      <w:em w:val="none"/>
    </w:rPr>
  </w:style>
  <w:style w:type="character" w:customStyle="1" w:styleId="WW8Num3z8">
    <w:name w:val="WW8Num3z8"/>
    <w:rPr>
      <w:b/>
      <w:bCs/>
      <w:color w:val="000000"/>
      <w:w w:val="100"/>
      <w:position w:val="-1"/>
      <w:effect w:val="none"/>
      <w:vertAlign w:val="baseline"/>
      <w:cs w:val="0"/>
      <w:em w:val="none"/>
    </w:rPr>
  </w:style>
  <w:style w:type="character" w:customStyle="1" w:styleId="WW8Num10z0">
    <w:name w:val="WW8Num10z0"/>
    <w:rPr>
      <w:rFonts w:ascii="Arial" w:hAnsi="Arial" w:cs="Arial"/>
      <w:w w:val="100"/>
      <w:position w:val="-1"/>
      <w:effect w:val="none"/>
      <w:vertAlign w:val="baseline"/>
      <w:cs w:val="0"/>
      <w:em w:val="none"/>
    </w:rPr>
  </w:style>
  <w:style w:type="character" w:customStyle="1" w:styleId="WW8Num10z1">
    <w:name w:val="WW8Num10z1"/>
    <w:rPr>
      <w:rFonts w:ascii="Courier New" w:hAnsi="Courier New" w:cs="Courier New"/>
      <w:w w:val="100"/>
      <w:position w:val="-1"/>
      <w:effect w:val="none"/>
      <w:vertAlign w:val="baseline"/>
      <w:cs w:val="0"/>
      <w:em w:val="none"/>
    </w:rPr>
  </w:style>
  <w:style w:type="character" w:customStyle="1" w:styleId="WW8Num10z2">
    <w:name w:val="WW8Num10z2"/>
    <w:rPr>
      <w:rFonts w:ascii="Wingdings" w:hAnsi="Wingdings" w:cs="Wingdings"/>
      <w:w w:val="100"/>
      <w:position w:val="-1"/>
      <w:effect w:val="none"/>
      <w:vertAlign w:val="baseline"/>
      <w:cs w:val="0"/>
      <w:em w:val="none"/>
    </w:rPr>
  </w:style>
  <w:style w:type="character" w:customStyle="1" w:styleId="WW8Num10z3">
    <w:name w:val="WW8Num10z3"/>
    <w:rPr>
      <w:rFonts w:ascii="Symbol" w:hAnsi="Symbol" w:cs="Symbol"/>
      <w:w w:val="100"/>
      <w:position w:val="-1"/>
      <w:effect w:val="none"/>
      <w:vertAlign w:val="baseline"/>
      <w:cs w:val="0"/>
      <w:em w:val="none"/>
    </w:rPr>
  </w:style>
  <w:style w:type="character" w:customStyle="1" w:styleId="WW8Num11z0">
    <w:name w:val="WW8Num11z0"/>
    <w:rPr>
      <w:rFonts w:ascii="Arial" w:eastAsia="Calibri" w:hAnsi="Arial" w:cs="Arial"/>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cs="Wingdings"/>
      <w:w w:val="100"/>
      <w:position w:val="-1"/>
      <w:effect w:val="none"/>
      <w:vertAlign w:val="baseline"/>
      <w:cs w:val="0"/>
      <w:em w:val="none"/>
    </w:rPr>
  </w:style>
  <w:style w:type="character" w:customStyle="1" w:styleId="WW8Num11z3">
    <w:name w:val="WW8Num11z3"/>
    <w:rPr>
      <w:rFonts w:ascii="Symbol" w:hAnsi="Symbol" w:cs="Symbol"/>
      <w:w w:val="100"/>
      <w:position w:val="-1"/>
      <w:effect w:val="none"/>
      <w:vertAlign w:val="baseline"/>
      <w:cs w:val="0"/>
      <w:em w:val="none"/>
    </w:rPr>
  </w:style>
  <w:style w:type="character" w:customStyle="1" w:styleId="WW8Num11z4">
    <w:name w:val="WW8Num11z4"/>
    <w:rPr>
      <w:w w:val="100"/>
      <w:position w:val="-1"/>
      <w:effect w:val="none"/>
      <w:vertAlign w:val="baseline"/>
      <w:cs w:val="0"/>
      <w:em w:val="none"/>
    </w:rPr>
  </w:style>
  <w:style w:type="character" w:customStyle="1" w:styleId="WW8Num11z5">
    <w:name w:val="WW8Num11z5"/>
    <w:rPr>
      <w:w w:val="100"/>
      <w:position w:val="-1"/>
      <w:effect w:val="none"/>
      <w:vertAlign w:val="baseline"/>
      <w:cs w:val="0"/>
      <w:em w:val="none"/>
    </w:rPr>
  </w:style>
  <w:style w:type="character" w:customStyle="1" w:styleId="WW8Num11z6">
    <w:name w:val="WW8Num11z6"/>
    <w:rPr>
      <w:w w:val="100"/>
      <w:position w:val="-1"/>
      <w:effect w:val="none"/>
      <w:vertAlign w:val="baseline"/>
      <w:cs w:val="0"/>
      <w:em w:val="none"/>
    </w:rPr>
  </w:style>
  <w:style w:type="character" w:customStyle="1" w:styleId="WW8Num11z7">
    <w:name w:val="WW8Num11z7"/>
    <w:rPr>
      <w:w w:val="100"/>
      <w:position w:val="-1"/>
      <w:effect w:val="none"/>
      <w:vertAlign w:val="baseline"/>
      <w:cs w:val="0"/>
      <w:em w:val="none"/>
    </w:rPr>
  </w:style>
  <w:style w:type="character" w:customStyle="1" w:styleId="WW8Num11z8">
    <w:name w:val="WW8Num11z8"/>
    <w:rPr>
      <w:w w:val="100"/>
      <w:position w:val="-1"/>
      <w:effect w:val="none"/>
      <w:vertAlign w:val="baseline"/>
      <w:cs w:val="0"/>
      <w:em w:val="none"/>
    </w:rPr>
  </w:style>
  <w:style w:type="character" w:customStyle="1" w:styleId="WW8Num12z0">
    <w:name w:val="WW8Num12z0"/>
    <w:rPr>
      <w:rFonts w:ascii="Arial" w:eastAsia="Calibri" w:hAnsi="Arial" w:cs="Arial"/>
      <w:color w:val="FF0000"/>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cs="Wingdings"/>
      <w:w w:val="100"/>
      <w:position w:val="-1"/>
      <w:effect w:val="none"/>
      <w:vertAlign w:val="baseline"/>
      <w:cs w:val="0"/>
      <w:em w:val="none"/>
    </w:rPr>
  </w:style>
  <w:style w:type="character" w:customStyle="1" w:styleId="WW8Num13z0">
    <w:name w:val="WW8Num13z0"/>
    <w:rPr>
      <w:rFonts w:ascii="Arial" w:eastAsia="Calibri" w:hAnsi="Arial" w:cs="Arial"/>
      <w:w w:val="100"/>
      <w:position w:val="-1"/>
      <w:effect w:val="none"/>
      <w:vertAlign w:val="baseline"/>
      <w:cs w:val="0"/>
      <w:em w:val="none"/>
    </w:rPr>
  </w:style>
  <w:style w:type="character" w:customStyle="1" w:styleId="WW8Num13z1">
    <w:name w:val="WW8Num13z1"/>
    <w:rPr>
      <w:rFonts w:ascii="Courier New" w:hAnsi="Courier New" w:cs="Courier New"/>
      <w:w w:val="100"/>
      <w:position w:val="-1"/>
      <w:effect w:val="none"/>
      <w:vertAlign w:val="baseline"/>
      <w:cs w:val="0"/>
      <w:em w:val="none"/>
    </w:rPr>
  </w:style>
  <w:style w:type="character" w:customStyle="1" w:styleId="WW8Num13z2">
    <w:name w:val="WW8Num13z2"/>
    <w:rPr>
      <w:rFonts w:ascii="Wingdings" w:hAnsi="Wingdings" w:cs="Wingdings"/>
      <w:w w:val="100"/>
      <w:position w:val="-1"/>
      <w:effect w:val="none"/>
      <w:vertAlign w:val="baseline"/>
      <w:cs w:val="0"/>
      <w:em w:val="none"/>
    </w:rPr>
  </w:style>
  <w:style w:type="character" w:customStyle="1" w:styleId="WW8Num13z3">
    <w:name w:val="WW8Num13z3"/>
    <w:rPr>
      <w:rFonts w:ascii="Symbol" w:hAnsi="Symbol" w:cs="Symbol"/>
      <w:w w:val="100"/>
      <w:position w:val="-1"/>
      <w:effect w:val="none"/>
      <w:vertAlign w:val="baseline"/>
      <w:cs w:val="0"/>
      <w:em w:val="none"/>
    </w:rPr>
  </w:style>
  <w:style w:type="character" w:customStyle="1" w:styleId="WW8Num14z0">
    <w:name w:val="WW8Num14z0"/>
    <w:rPr>
      <w:rFonts w:ascii="Arial" w:eastAsia="Calibri" w:hAnsi="Arial" w:cs="Arial"/>
      <w:color w:val="FF0000"/>
      <w:w w:val="100"/>
      <w:position w:val="-1"/>
      <w:effect w:val="none"/>
      <w:vertAlign w:val="baseline"/>
      <w:cs w:val="0"/>
      <w:em w:val="none"/>
    </w:rPr>
  </w:style>
  <w:style w:type="character" w:customStyle="1" w:styleId="WW8Num14z1">
    <w:name w:val="WW8Num14z1"/>
    <w:rPr>
      <w:rFonts w:ascii="Courier New" w:hAnsi="Courier New" w:cs="Courier New"/>
      <w:w w:val="100"/>
      <w:position w:val="-1"/>
      <w:effect w:val="none"/>
      <w:vertAlign w:val="baseline"/>
      <w:cs w:val="0"/>
      <w:em w:val="none"/>
    </w:rPr>
  </w:style>
  <w:style w:type="character" w:customStyle="1" w:styleId="WW8Num14z2">
    <w:name w:val="WW8Num14z2"/>
    <w:rPr>
      <w:rFonts w:ascii="Wingdings" w:hAnsi="Wingdings" w:cs="Wingdings"/>
      <w:w w:val="100"/>
      <w:position w:val="-1"/>
      <w:effect w:val="none"/>
      <w:vertAlign w:val="baseline"/>
      <w:cs w:val="0"/>
      <w:em w:val="none"/>
    </w:rPr>
  </w:style>
  <w:style w:type="character" w:customStyle="1" w:styleId="WW8Num15z0">
    <w:name w:val="WW8Num15z0"/>
    <w:rPr>
      <w:rFonts w:ascii="Arial" w:eastAsia="Calibri" w:hAnsi="Arial" w:cs="Arial"/>
      <w:w w:val="100"/>
      <w:position w:val="-1"/>
      <w:effect w:val="none"/>
      <w:vertAlign w:val="baseline"/>
      <w:cs w:val="0"/>
      <w:em w:val="none"/>
    </w:rPr>
  </w:style>
  <w:style w:type="character" w:customStyle="1" w:styleId="WW8Num15z1">
    <w:name w:val="WW8Num15z1"/>
    <w:rPr>
      <w:rFonts w:ascii="Courier New" w:hAnsi="Courier New" w:cs="Courier New"/>
      <w:w w:val="100"/>
      <w:position w:val="-1"/>
      <w:effect w:val="none"/>
      <w:vertAlign w:val="baseline"/>
      <w:cs w:val="0"/>
      <w:em w:val="none"/>
    </w:rPr>
  </w:style>
  <w:style w:type="character" w:customStyle="1" w:styleId="WW8Num15z2">
    <w:name w:val="WW8Num15z2"/>
    <w:rPr>
      <w:rFonts w:ascii="Wingdings" w:hAnsi="Wingdings" w:cs="Wingdings"/>
      <w:w w:val="100"/>
      <w:position w:val="-1"/>
      <w:effect w:val="none"/>
      <w:vertAlign w:val="baseline"/>
      <w:cs w:val="0"/>
      <w:em w:val="none"/>
    </w:rPr>
  </w:style>
  <w:style w:type="character" w:customStyle="1" w:styleId="WW8Num15z3">
    <w:name w:val="WW8Num15z3"/>
    <w:rPr>
      <w:rFonts w:ascii="Symbol" w:hAnsi="Symbol" w:cs="Symbol"/>
      <w:w w:val="100"/>
      <w:position w:val="-1"/>
      <w:effect w:val="none"/>
      <w:vertAlign w:val="baseline"/>
      <w:cs w:val="0"/>
      <w:em w:val="none"/>
    </w:rPr>
  </w:style>
  <w:style w:type="character" w:customStyle="1" w:styleId="WW8Num15z4">
    <w:name w:val="WW8Num15z4"/>
    <w:rPr>
      <w:w w:val="100"/>
      <w:position w:val="-1"/>
      <w:effect w:val="none"/>
      <w:vertAlign w:val="baseline"/>
      <w:cs w:val="0"/>
      <w:em w:val="none"/>
    </w:rPr>
  </w:style>
  <w:style w:type="character" w:customStyle="1" w:styleId="WW8Num15z5">
    <w:name w:val="WW8Num15z5"/>
    <w:rPr>
      <w:w w:val="100"/>
      <w:position w:val="-1"/>
      <w:effect w:val="none"/>
      <w:vertAlign w:val="baseline"/>
      <w:cs w:val="0"/>
      <w:em w:val="none"/>
    </w:rPr>
  </w:style>
  <w:style w:type="character" w:customStyle="1" w:styleId="WW8Num15z6">
    <w:name w:val="WW8Num15z6"/>
    <w:rPr>
      <w:w w:val="100"/>
      <w:position w:val="-1"/>
      <w:effect w:val="none"/>
      <w:vertAlign w:val="baseline"/>
      <w:cs w:val="0"/>
      <w:em w:val="none"/>
    </w:rPr>
  </w:style>
  <w:style w:type="character" w:customStyle="1" w:styleId="WW8Num15z7">
    <w:name w:val="WW8Num15z7"/>
    <w:rPr>
      <w:w w:val="100"/>
      <w:position w:val="-1"/>
      <w:effect w:val="none"/>
      <w:vertAlign w:val="baseline"/>
      <w:cs w:val="0"/>
      <w:em w:val="none"/>
    </w:rPr>
  </w:style>
  <w:style w:type="character" w:customStyle="1" w:styleId="WW8Num15z8">
    <w:name w:val="WW8Num15z8"/>
    <w:rPr>
      <w:w w:val="100"/>
      <w:position w:val="-1"/>
      <w:effect w:val="none"/>
      <w:vertAlign w:val="baseline"/>
      <w:cs w:val="0"/>
      <w:em w:val="none"/>
    </w:rPr>
  </w:style>
  <w:style w:type="character" w:customStyle="1" w:styleId="WW8Num16z0">
    <w:name w:val="WW8Num16z0"/>
    <w:rPr>
      <w:rFonts w:ascii="Symbol" w:hAnsi="Symbol" w:cs="Symbol" w:hint="default"/>
      <w:w w:val="100"/>
      <w:position w:val="-1"/>
      <w:effect w:val="none"/>
      <w:vertAlign w:val="baseline"/>
      <w:cs w:val="0"/>
      <w:em w:val="none"/>
    </w:rPr>
  </w:style>
  <w:style w:type="character" w:customStyle="1" w:styleId="WW8Num16z1">
    <w:name w:val="WW8Num16z1"/>
    <w:rPr>
      <w:rFonts w:ascii="Courier New" w:hAnsi="Courier New" w:cs="Courier New" w:hint="default"/>
      <w:w w:val="100"/>
      <w:position w:val="-1"/>
      <w:effect w:val="none"/>
      <w:vertAlign w:val="baseline"/>
      <w:cs w:val="0"/>
      <w:em w:val="none"/>
    </w:rPr>
  </w:style>
  <w:style w:type="character" w:customStyle="1" w:styleId="WW8Num16z2">
    <w:name w:val="WW8Num16z2"/>
    <w:rPr>
      <w:rFonts w:ascii="Wingdings" w:hAnsi="Wingdings" w:cs="Wingdings" w:hint="default"/>
      <w:w w:val="100"/>
      <w:position w:val="-1"/>
      <w:effect w:val="none"/>
      <w:vertAlign w:val="baseline"/>
      <w:cs w:val="0"/>
      <w:em w:val="none"/>
    </w:rPr>
  </w:style>
  <w:style w:type="character" w:customStyle="1" w:styleId="WW8Num17z0">
    <w:name w:val="WW8Num17z0"/>
    <w:rPr>
      <w:rFonts w:ascii="Arial" w:eastAsia="Calibri" w:hAnsi="Arial" w:cs="Arial" w:hint="default"/>
      <w:w w:val="100"/>
      <w:position w:val="-1"/>
      <w:effect w:val="none"/>
      <w:vertAlign w:val="baseline"/>
      <w:cs w:val="0"/>
      <w:em w:val="none"/>
    </w:rPr>
  </w:style>
  <w:style w:type="character" w:customStyle="1" w:styleId="WW8Num17z1">
    <w:name w:val="WW8Num17z1"/>
    <w:rPr>
      <w:rFonts w:ascii="Courier New" w:hAnsi="Courier New" w:cs="Courier New" w:hint="default"/>
      <w:w w:val="100"/>
      <w:position w:val="-1"/>
      <w:effect w:val="none"/>
      <w:vertAlign w:val="baseline"/>
      <w:cs w:val="0"/>
      <w:em w:val="none"/>
    </w:rPr>
  </w:style>
  <w:style w:type="character" w:customStyle="1" w:styleId="WW8Num17z2">
    <w:name w:val="WW8Num17z2"/>
    <w:rPr>
      <w:rFonts w:ascii="Wingdings" w:hAnsi="Wingdings" w:cs="Wingdings" w:hint="default"/>
      <w:w w:val="100"/>
      <w:position w:val="-1"/>
      <w:effect w:val="none"/>
      <w:vertAlign w:val="baseline"/>
      <w:cs w:val="0"/>
      <w:em w:val="none"/>
    </w:rPr>
  </w:style>
  <w:style w:type="character" w:customStyle="1" w:styleId="WW8Num17z3">
    <w:name w:val="WW8Num17z3"/>
    <w:rPr>
      <w:rFonts w:ascii="Symbol" w:hAnsi="Symbol" w:cs="Symbol" w:hint="default"/>
      <w:w w:val="100"/>
      <w:position w:val="-1"/>
      <w:effect w:val="none"/>
      <w:vertAlign w:val="baseline"/>
      <w:cs w:val="0"/>
      <w:em w:val="none"/>
    </w:rPr>
  </w:style>
  <w:style w:type="character" w:customStyle="1" w:styleId="WW8Num18z0">
    <w:name w:val="WW8Num18z0"/>
    <w:rPr>
      <w:w w:val="100"/>
      <w:position w:val="-1"/>
      <w:effect w:val="none"/>
      <w:vertAlign w:val="baseline"/>
      <w:cs w:val="0"/>
      <w:em w:val="none"/>
    </w:rPr>
  </w:style>
  <w:style w:type="character" w:customStyle="1" w:styleId="WW8Num18z1">
    <w:name w:val="WW8Num18z1"/>
    <w:rPr>
      <w:w w:val="100"/>
      <w:position w:val="-1"/>
      <w:effect w:val="none"/>
      <w:vertAlign w:val="baseline"/>
      <w:cs w:val="0"/>
      <w:em w:val="none"/>
    </w:rPr>
  </w:style>
  <w:style w:type="character" w:customStyle="1" w:styleId="WW8Num18z2">
    <w:name w:val="WW8Num18z2"/>
    <w:rPr>
      <w:w w:val="100"/>
      <w:position w:val="-1"/>
      <w:effect w:val="none"/>
      <w:vertAlign w:val="baseline"/>
      <w:cs w:val="0"/>
      <w:em w:val="none"/>
    </w:rPr>
  </w:style>
  <w:style w:type="character" w:customStyle="1" w:styleId="WW8Num18z3">
    <w:name w:val="WW8Num18z3"/>
    <w:rPr>
      <w:w w:val="100"/>
      <w:position w:val="-1"/>
      <w:effect w:val="none"/>
      <w:vertAlign w:val="baseline"/>
      <w:cs w:val="0"/>
      <w:em w:val="none"/>
    </w:rPr>
  </w:style>
  <w:style w:type="character" w:customStyle="1" w:styleId="WW8Num18z4">
    <w:name w:val="WW8Num18z4"/>
    <w:rPr>
      <w:w w:val="100"/>
      <w:position w:val="-1"/>
      <w:effect w:val="none"/>
      <w:vertAlign w:val="baseline"/>
      <w:cs w:val="0"/>
      <w:em w:val="none"/>
    </w:rPr>
  </w:style>
  <w:style w:type="character" w:customStyle="1" w:styleId="WW8Num18z5">
    <w:name w:val="WW8Num18z5"/>
    <w:rPr>
      <w:w w:val="100"/>
      <w:position w:val="-1"/>
      <w:effect w:val="none"/>
      <w:vertAlign w:val="baseline"/>
      <w:cs w:val="0"/>
      <w:em w:val="none"/>
    </w:rPr>
  </w:style>
  <w:style w:type="character" w:customStyle="1" w:styleId="WW8Num18z6">
    <w:name w:val="WW8Num18z6"/>
    <w:rPr>
      <w:w w:val="100"/>
      <w:position w:val="-1"/>
      <w:effect w:val="none"/>
      <w:vertAlign w:val="baseline"/>
      <w:cs w:val="0"/>
      <w:em w:val="none"/>
    </w:rPr>
  </w:style>
  <w:style w:type="character" w:customStyle="1" w:styleId="WW8Num18z7">
    <w:name w:val="WW8Num18z7"/>
    <w:rPr>
      <w:w w:val="100"/>
      <w:position w:val="-1"/>
      <w:effect w:val="none"/>
      <w:vertAlign w:val="baseline"/>
      <w:cs w:val="0"/>
      <w:em w:val="none"/>
    </w:rPr>
  </w:style>
  <w:style w:type="character" w:customStyle="1" w:styleId="WW8Num18z8">
    <w:name w:val="WW8Num18z8"/>
    <w:rPr>
      <w:w w:val="100"/>
      <w:position w:val="-1"/>
      <w:effect w:val="none"/>
      <w:vertAlign w:val="baseline"/>
      <w:cs w:val="0"/>
      <w:em w:val="none"/>
    </w:rPr>
  </w:style>
  <w:style w:type="character" w:customStyle="1" w:styleId="WW8Num19z0">
    <w:name w:val="WW8Num19z0"/>
    <w:rPr>
      <w:rFonts w:ascii="Arial" w:hAnsi="Arial" w:cs="Arial"/>
      <w:color w:val="FF0000"/>
      <w:w w:val="100"/>
      <w:position w:val="-1"/>
      <w:effect w:val="none"/>
      <w:vertAlign w:val="baseline"/>
      <w:cs w:val="0"/>
      <w:em w:val="none"/>
    </w:rPr>
  </w:style>
  <w:style w:type="character" w:customStyle="1" w:styleId="WW8Num19z1">
    <w:name w:val="WW8Num19z1"/>
    <w:rPr>
      <w:rFonts w:ascii="Symbol" w:hAnsi="Symbol" w:cs="Symbol" w:hint="default"/>
      <w:color w:val="FF0000"/>
      <w:w w:val="100"/>
      <w:position w:val="-1"/>
      <w:effect w:val="none"/>
      <w:vertAlign w:val="baseline"/>
      <w:cs w:val="0"/>
      <w:em w:val="none"/>
    </w:rPr>
  </w:style>
  <w:style w:type="character" w:customStyle="1" w:styleId="WW8Num19z2">
    <w:name w:val="WW8Num19z2"/>
    <w:rPr>
      <w:w w:val="100"/>
      <w:position w:val="-1"/>
      <w:effect w:val="none"/>
      <w:vertAlign w:val="baseline"/>
      <w:cs w:val="0"/>
      <w:em w:val="none"/>
    </w:rPr>
  </w:style>
  <w:style w:type="character" w:customStyle="1" w:styleId="WW8Num19z3">
    <w:name w:val="WW8Num19z3"/>
    <w:rPr>
      <w:w w:val="100"/>
      <w:position w:val="-1"/>
      <w:effect w:val="none"/>
      <w:vertAlign w:val="baseline"/>
      <w:cs w:val="0"/>
      <w:em w:val="none"/>
    </w:rPr>
  </w:style>
  <w:style w:type="character" w:customStyle="1" w:styleId="WW8Num19z4">
    <w:name w:val="WW8Num19z4"/>
    <w:rPr>
      <w:w w:val="100"/>
      <w:position w:val="-1"/>
      <w:effect w:val="none"/>
      <w:vertAlign w:val="baseline"/>
      <w:cs w:val="0"/>
      <w:em w:val="none"/>
    </w:rPr>
  </w:style>
  <w:style w:type="character" w:customStyle="1" w:styleId="WW8Num19z5">
    <w:name w:val="WW8Num19z5"/>
    <w:rPr>
      <w:w w:val="100"/>
      <w:position w:val="-1"/>
      <w:effect w:val="none"/>
      <w:vertAlign w:val="baseline"/>
      <w:cs w:val="0"/>
      <w:em w:val="none"/>
    </w:rPr>
  </w:style>
  <w:style w:type="character" w:customStyle="1" w:styleId="WW8Num19z6">
    <w:name w:val="WW8Num19z6"/>
    <w:rPr>
      <w:w w:val="100"/>
      <w:position w:val="-1"/>
      <w:effect w:val="none"/>
      <w:vertAlign w:val="baseline"/>
      <w:cs w:val="0"/>
      <w:em w:val="none"/>
    </w:rPr>
  </w:style>
  <w:style w:type="character" w:customStyle="1" w:styleId="WW8Num19z7">
    <w:name w:val="WW8Num19z7"/>
    <w:rPr>
      <w:w w:val="100"/>
      <w:position w:val="-1"/>
      <w:effect w:val="none"/>
      <w:vertAlign w:val="baseline"/>
      <w:cs w:val="0"/>
      <w:em w:val="none"/>
    </w:rPr>
  </w:style>
  <w:style w:type="character" w:customStyle="1" w:styleId="WW8Num19z8">
    <w:name w:val="WW8Num19z8"/>
    <w:rPr>
      <w:w w:val="100"/>
      <w:position w:val="-1"/>
      <w:effect w:val="none"/>
      <w:vertAlign w:val="baseline"/>
      <w:cs w:val="0"/>
      <w:em w:val="none"/>
    </w:rPr>
  </w:style>
  <w:style w:type="character" w:customStyle="1" w:styleId="WW8Num20z0">
    <w:name w:val="WW8Num20z0"/>
    <w:rPr>
      <w:rFonts w:ascii="Arial" w:hAnsi="Arial" w:cs="Arial"/>
      <w:w w:val="100"/>
      <w:position w:val="-1"/>
      <w:effect w:val="none"/>
      <w:vertAlign w:val="baseline"/>
      <w:cs w:val="0"/>
      <w:em w:val="none"/>
    </w:rPr>
  </w:style>
  <w:style w:type="character" w:customStyle="1" w:styleId="WW8Num20z1">
    <w:name w:val="WW8Num20z1"/>
    <w:rPr>
      <w:w w:val="100"/>
      <w:position w:val="-1"/>
      <w:effect w:val="none"/>
      <w:vertAlign w:val="baseline"/>
      <w:cs w:val="0"/>
      <w:em w:val="none"/>
    </w:rPr>
  </w:style>
  <w:style w:type="character" w:customStyle="1" w:styleId="WW8Num20z2">
    <w:name w:val="WW8Num20z2"/>
    <w:rPr>
      <w:w w:val="100"/>
      <w:position w:val="-1"/>
      <w:effect w:val="none"/>
      <w:vertAlign w:val="baseline"/>
      <w:cs w:val="0"/>
      <w:em w:val="none"/>
    </w:rPr>
  </w:style>
  <w:style w:type="character" w:customStyle="1" w:styleId="WW8Num20z3">
    <w:name w:val="WW8Num20z3"/>
    <w:rPr>
      <w:w w:val="100"/>
      <w:position w:val="-1"/>
      <w:effect w:val="none"/>
      <w:vertAlign w:val="baseline"/>
      <w:cs w:val="0"/>
      <w:em w:val="none"/>
    </w:rPr>
  </w:style>
  <w:style w:type="character" w:customStyle="1" w:styleId="WW8Num20z4">
    <w:name w:val="WW8Num20z4"/>
    <w:rPr>
      <w:w w:val="100"/>
      <w:position w:val="-1"/>
      <w:effect w:val="none"/>
      <w:vertAlign w:val="baseline"/>
      <w:cs w:val="0"/>
      <w:em w:val="none"/>
    </w:rPr>
  </w:style>
  <w:style w:type="character" w:customStyle="1" w:styleId="WW8Num20z5">
    <w:name w:val="WW8Num20z5"/>
    <w:rPr>
      <w:w w:val="100"/>
      <w:position w:val="-1"/>
      <w:effect w:val="none"/>
      <w:vertAlign w:val="baseline"/>
      <w:cs w:val="0"/>
      <w:em w:val="none"/>
    </w:rPr>
  </w:style>
  <w:style w:type="character" w:customStyle="1" w:styleId="WW8Num20z6">
    <w:name w:val="WW8Num20z6"/>
    <w:rPr>
      <w:w w:val="100"/>
      <w:position w:val="-1"/>
      <w:effect w:val="none"/>
      <w:vertAlign w:val="baseline"/>
      <w:cs w:val="0"/>
      <w:em w:val="none"/>
    </w:rPr>
  </w:style>
  <w:style w:type="character" w:customStyle="1" w:styleId="WW8Num20z7">
    <w:name w:val="WW8Num20z7"/>
    <w:rPr>
      <w:w w:val="100"/>
      <w:position w:val="-1"/>
      <w:effect w:val="none"/>
      <w:vertAlign w:val="baseline"/>
      <w:cs w:val="0"/>
      <w:em w:val="none"/>
    </w:rPr>
  </w:style>
  <w:style w:type="character" w:customStyle="1" w:styleId="WW8Num20z8">
    <w:name w:val="WW8Num20z8"/>
    <w:rPr>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customStyle="1" w:styleId="WW8Num5z3">
    <w:name w:val="WW8Num5z3"/>
    <w:rPr>
      <w:w w:val="100"/>
      <w:position w:val="-1"/>
      <w:effect w:val="none"/>
      <w:vertAlign w:val="baseline"/>
      <w:cs w:val="0"/>
      <w:em w:val="none"/>
    </w:rPr>
  </w:style>
  <w:style w:type="character" w:customStyle="1" w:styleId="WW8Num5z4">
    <w:name w:val="WW8Num5z4"/>
    <w:rPr>
      <w:w w:val="100"/>
      <w:position w:val="-1"/>
      <w:effect w:val="none"/>
      <w:vertAlign w:val="baseline"/>
      <w:cs w:val="0"/>
      <w:em w:val="none"/>
    </w:rPr>
  </w:style>
  <w:style w:type="character" w:customStyle="1" w:styleId="WW8Num5z5">
    <w:name w:val="WW8Num5z5"/>
    <w:rPr>
      <w:w w:val="100"/>
      <w:position w:val="-1"/>
      <w:effect w:val="none"/>
      <w:vertAlign w:val="baseline"/>
      <w:cs w:val="0"/>
      <w:em w:val="none"/>
    </w:rPr>
  </w:style>
  <w:style w:type="character" w:customStyle="1" w:styleId="WW8Num5z6">
    <w:name w:val="WW8Num5z6"/>
    <w:rPr>
      <w:w w:val="100"/>
      <w:position w:val="-1"/>
      <w:effect w:val="none"/>
      <w:vertAlign w:val="baseline"/>
      <w:cs w:val="0"/>
      <w:em w:val="none"/>
    </w:rPr>
  </w:style>
  <w:style w:type="character" w:customStyle="1" w:styleId="WW8Num5z7">
    <w:name w:val="WW8Num5z7"/>
    <w:rPr>
      <w:w w:val="100"/>
      <w:position w:val="-1"/>
      <w:effect w:val="none"/>
      <w:vertAlign w:val="baseline"/>
      <w:cs w:val="0"/>
      <w:em w:val="none"/>
    </w:rPr>
  </w:style>
  <w:style w:type="character" w:customStyle="1" w:styleId="WW8Num5z8">
    <w:name w:val="WW8Num5z8"/>
    <w:rPr>
      <w:w w:val="100"/>
      <w:position w:val="-1"/>
      <w:effect w:val="none"/>
      <w:vertAlign w:val="baseline"/>
      <w:cs w:val="0"/>
      <w:em w:val="none"/>
    </w:rPr>
  </w:style>
  <w:style w:type="character" w:customStyle="1" w:styleId="WW8Num6z3">
    <w:name w:val="WW8Num6z3"/>
    <w:rPr>
      <w:w w:val="100"/>
      <w:position w:val="-1"/>
      <w:effect w:val="none"/>
      <w:vertAlign w:val="baseline"/>
      <w:cs w:val="0"/>
      <w:em w:val="none"/>
    </w:rPr>
  </w:style>
  <w:style w:type="character" w:customStyle="1" w:styleId="WW8Num6z4">
    <w:name w:val="WW8Num6z4"/>
    <w:rPr>
      <w:w w:val="100"/>
      <w:position w:val="-1"/>
      <w:effect w:val="none"/>
      <w:vertAlign w:val="baseline"/>
      <w:cs w:val="0"/>
      <w:em w:val="none"/>
    </w:rPr>
  </w:style>
  <w:style w:type="character" w:customStyle="1" w:styleId="WW8Num6z5">
    <w:name w:val="WW8Num6z5"/>
    <w:rPr>
      <w:w w:val="100"/>
      <w:position w:val="-1"/>
      <w:effect w:val="none"/>
      <w:vertAlign w:val="baseline"/>
      <w:cs w:val="0"/>
      <w:em w:val="none"/>
    </w:rPr>
  </w:style>
  <w:style w:type="character" w:customStyle="1" w:styleId="WW8Num6z6">
    <w:name w:val="WW8Num6z6"/>
    <w:rPr>
      <w:w w:val="100"/>
      <w:position w:val="-1"/>
      <w:effect w:val="none"/>
      <w:vertAlign w:val="baseline"/>
      <w:cs w:val="0"/>
      <w:em w:val="none"/>
    </w:rPr>
  </w:style>
  <w:style w:type="character" w:customStyle="1" w:styleId="WW8Num6z7">
    <w:name w:val="WW8Num6z7"/>
    <w:rPr>
      <w:w w:val="100"/>
      <w:position w:val="-1"/>
      <w:effect w:val="none"/>
      <w:vertAlign w:val="baseline"/>
      <w:cs w:val="0"/>
      <w:em w:val="none"/>
    </w:rPr>
  </w:style>
  <w:style w:type="character" w:customStyle="1" w:styleId="WW8Num6z8">
    <w:name w:val="WW8Num6z8"/>
    <w:rPr>
      <w:w w:val="100"/>
      <w:position w:val="-1"/>
      <w:effect w:val="none"/>
      <w:vertAlign w:val="baseline"/>
      <w:cs w:val="0"/>
      <w:em w:val="none"/>
    </w:rPr>
  </w:style>
  <w:style w:type="character" w:customStyle="1" w:styleId="WW8Num7z3">
    <w:name w:val="WW8Num7z3"/>
    <w:rPr>
      <w:rFonts w:ascii="Symbol" w:hAnsi="Symbol" w:cs="Symbol"/>
      <w:w w:val="100"/>
      <w:position w:val="-1"/>
      <w:effect w:val="none"/>
      <w:vertAlign w:val="baseline"/>
      <w:cs w:val="0"/>
      <w:em w:val="none"/>
    </w:rPr>
  </w:style>
  <w:style w:type="character" w:customStyle="1" w:styleId="WW8Num9z3">
    <w:name w:val="WW8Num9z3"/>
    <w:rPr>
      <w:rFonts w:ascii="Symbol" w:hAnsi="Symbol" w:cs="Symbol"/>
      <w:w w:val="100"/>
      <w:position w:val="-1"/>
      <w:effect w:val="none"/>
      <w:vertAlign w:val="baseline"/>
      <w:cs w:val="0"/>
      <w:em w:val="none"/>
    </w:rPr>
  </w:style>
  <w:style w:type="character" w:customStyle="1" w:styleId="WW8Num12z3">
    <w:name w:val="WW8Num12z3"/>
    <w:rPr>
      <w:rFonts w:ascii="Symbol" w:hAnsi="Symbol" w:cs="Symbol"/>
      <w:w w:val="100"/>
      <w:position w:val="-1"/>
      <w:effect w:val="none"/>
      <w:vertAlign w:val="baseline"/>
      <w:cs w:val="0"/>
      <w:em w:val="none"/>
    </w:rPr>
  </w:style>
  <w:style w:type="character" w:customStyle="1" w:styleId="WW8Num14z3">
    <w:name w:val="WW8Num14z3"/>
    <w:rPr>
      <w:rFonts w:ascii="Symbol" w:hAnsi="Symbol" w:cs="Symbol"/>
      <w:w w:val="100"/>
      <w:position w:val="-1"/>
      <w:effect w:val="none"/>
      <w:vertAlign w:val="baseline"/>
      <w:cs w:val="0"/>
      <w:em w:val="none"/>
    </w:rPr>
  </w:style>
  <w:style w:type="character" w:customStyle="1" w:styleId="WW-Carpredefinitoparagrafo">
    <w:name w:val="WW-Car. predefinito paragrafo"/>
    <w:rPr>
      <w:w w:val="100"/>
      <w:position w:val="-1"/>
      <w:effect w:val="none"/>
      <w:vertAlign w:val="baseline"/>
      <w:cs w:val="0"/>
      <w:em w:val="none"/>
    </w:rPr>
  </w:style>
  <w:style w:type="character" w:customStyle="1" w:styleId="CarattereCarattere2">
    <w:name w:val="Carattere Carattere2"/>
    <w:rPr>
      <w:rFonts w:ascii="Verdana" w:eastAsia="Times New Roman" w:hAnsi="Verdana" w:cs="Verdana"/>
      <w:color w:val="E05B00"/>
      <w:w w:val="100"/>
      <w:position w:val="-1"/>
      <w:sz w:val="48"/>
      <w:szCs w:val="24"/>
      <w:effect w:val="none"/>
      <w:vertAlign w:val="baseline"/>
      <w:cs w:val="0"/>
      <w:em w:val="none"/>
    </w:rPr>
  </w:style>
  <w:style w:type="character" w:customStyle="1" w:styleId="CarattereCarattere1">
    <w:name w:val="Carattere Carattere1"/>
    <w:rPr>
      <w:rFonts w:ascii="Verdana" w:eastAsia="Times New Roman" w:hAnsi="Verdana" w:cs="Verdana"/>
      <w:color w:val="E05B00"/>
      <w:w w:val="100"/>
      <w:position w:val="-1"/>
      <w:sz w:val="28"/>
      <w:szCs w:val="24"/>
      <w:effect w:val="none"/>
      <w:vertAlign w:val="baseline"/>
      <w:cs w:val="0"/>
      <w:em w:val="none"/>
    </w:rPr>
  </w:style>
  <w:style w:type="character" w:styleId="Collegamentoipertestuale">
    <w:name w:val="Hyperlink"/>
    <w:rPr>
      <w:color w:val="0000FF"/>
      <w:w w:val="100"/>
      <w:position w:val="-1"/>
      <w:u w:val="single"/>
      <w:effect w:val="none"/>
      <w:vertAlign w:val="baseline"/>
      <w:cs w:val="0"/>
      <w:em w:val="none"/>
    </w:rPr>
  </w:style>
  <w:style w:type="character" w:customStyle="1" w:styleId="CarattereCarattere">
    <w:name w:val="Carattere Carattere"/>
    <w:rPr>
      <w:rFonts w:ascii="Verdana" w:eastAsia="Times New Roman" w:hAnsi="Verdana" w:cs="Verdana"/>
      <w:color w:val="E05B00"/>
      <w:w w:val="100"/>
      <w:position w:val="-1"/>
      <w:sz w:val="24"/>
      <w:szCs w:val="24"/>
      <w:effect w:val="none"/>
      <w:vertAlign w:val="baseline"/>
      <w:cs w:val="0"/>
      <w:em w:val="none"/>
      <w:lang w:val="en-GB"/>
    </w:rPr>
  </w:style>
  <w:style w:type="character" w:customStyle="1" w:styleId="WW-Carpredefinitoparagrafo1">
    <w:name w:val="WW-Car. predefinito paragrafo1"/>
    <w:rPr>
      <w:w w:val="100"/>
      <w:position w:val="-1"/>
      <w:effect w:val="none"/>
      <w:vertAlign w:val="baseline"/>
      <w:cs w:val="0"/>
      <w:em w:val="none"/>
    </w:rPr>
  </w:style>
  <w:style w:type="character" w:customStyle="1" w:styleId="apple-style-span">
    <w:name w:val="apple-style-span"/>
    <w:basedOn w:val="WW-Carpredefinitoparagrafo1"/>
    <w:rPr>
      <w:w w:val="100"/>
      <w:position w:val="-1"/>
      <w:effect w:val="none"/>
      <w:vertAlign w:val="baseline"/>
      <w:cs w:val="0"/>
      <w:em w:val="none"/>
    </w:rPr>
  </w:style>
  <w:style w:type="character" w:customStyle="1" w:styleId="PidipaginaCarattere">
    <w:name w:val="Piè di pagina Carattere"/>
    <w:rPr>
      <w:w w:val="100"/>
      <w:position w:val="-1"/>
      <w:sz w:val="24"/>
      <w:szCs w:val="24"/>
      <w:effect w:val="none"/>
      <w:vertAlign w:val="baseline"/>
      <w:cs w:val="0"/>
      <w:em w:val="none"/>
    </w:rPr>
  </w:style>
  <w:style w:type="character" w:customStyle="1" w:styleId="IntestazioneCarattere">
    <w:name w:val="Intestazione Carattere"/>
    <w:rPr>
      <w:w w:val="100"/>
      <w:position w:val="-1"/>
      <w:sz w:val="24"/>
      <w:szCs w:val="24"/>
      <w:effect w:val="none"/>
      <w:vertAlign w:val="baseline"/>
      <w:cs w:val="0"/>
      <w:em w:val="none"/>
    </w:rPr>
  </w:style>
  <w:style w:type="character" w:customStyle="1" w:styleId="PreformattatoHTMLCarattere">
    <w:name w:val="Preformattato HTML Carattere"/>
    <w:rPr>
      <w:rFonts w:ascii="Courier New" w:hAnsi="Courier New" w:cs="Courier New"/>
      <w:w w:val="100"/>
      <w:position w:val="-1"/>
      <w:effect w:val="none"/>
      <w:vertAlign w:val="baseline"/>
      <w:cs w:val="0"/>
      <w:em w:val="none"/>
    </w:rPr>
  </w:style>
  <w:style w:type="character" w:styleId="Numeropagina">
    <w:name w:val="page number"/>
    <w:basedOn w:val="Carpredefinitoparagrafo1"/>
    <w:rPr>
      <w:w w:val="100"/>
      <w:position w:val="-1"/>
      <w:effect w:val="none"/>
      <w:vertAlign w:val="baseline"/>
      <w:cs w:val="0"/>
      <w:em w:val="none"/>
    </w:rPr>
  </w:style>
  <w:style w:type="paragraph" w:customStyle="1" w:styleId="Intestazione2">
    <w:name w:val="Intestazione2"/>
    <w:basedOn w:val="Normale"/>
    <w:next w:val="Corpodeltesto"/>
    <w:pPr>
      <w:keepNext/>
      <w:spacing w:before="240" w:after="120"/>
    </w:pPr>
    <w:rPr>
      <w:rFonts w:ascii="Arial" w:eastAsia="Microsoft YaHei" w:hAnsi="Arial" w:cs="Mangal"/>
      <w:sz w:val="28"/>
      <w:szCs w:val="28"/>
    </w:rPr>
  </w:style>
  <w:style w:type="paragraph" w:customStyle="1" w:styleId="Corpodeltesto">
    <w:name w:val="Corpo del testo"/>
    <w:basedOn w:val="Normale"/>
    <w:pPr>
      <w:spacing w:after="0" w:line="240" w:lineRule="auto"/>
      <w:jc w:val="center"/>
    </w:pPr>
    <w:rPr>
      <w:rFonts w:ascii="Verdana" w:eastAsia="Times New Roman" w:hAnsi="Verdana" w:cs="Verdana"/>
      <w:color w:val="E05B00"/>
      <w:sz w:val="24"/>
      <w:szCs w:val="24"/>
      <w:lang w:val="en-GB"/>
    </w:rPr>
  </w:style>
  <w:style w:type="paragraph" w:styleId="Elenco">
    <w:name w:val="List"/>
    <w:basedOn w:val="Corpodeltesto"/>
    <w:rPr>
      <w:rFonts w:cs="Mangal"/>
    </w:rPr>
  </w:style>
  <w:style w:type="paragraph" w:customStyle="1" w:styleId="Didascalia2">
    <w:name w:val="Didascalia2"/>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deltesto"/>
    <w:pPr>
      <w:keepNext/>
      <w:spacing w:before="240" w:after="120"/>
    </w:pPr>
    <w:rPr>
      <w:rFonts w:ascii="Arial" w:eastAsia="Microsoft YaHei" w:hAnsi="Arial" w:cs="Mangal"/>
      <w:sz w:val="28"/>
      <w:szCs w:val="28"/>
    </w:rPr>
  </w:style>
  <w:style w:type="paragraph" w:customStyle="1" w:styleId="Didascalia1">
    <w:name w:val="Didascalia1"/>
    <w:basedOn w:val="Normale"/>
    <w:pPr>
      <w:suppressLineNumbers/>
      <w:spacing w:before="120" w:after="120"/>
    </w:pPr>
    <w:rPr>
      <w:rFonts w:cs="Mangal"/>
      <w:i/>
      <w:iCs/>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Intestazione">
    <w:name w:val="header"/>
    <w:basedOn w:val="Normale"/>
    <w:next w:val="Corpodeltesto"/>
    <w:pPr>
      <w:keepNext/>
      <w:spacing w:before="240" w:after="120"/>
    </w:pPr>
    <w:rPr>
      <w:rFonts w:ascii="Arial" w:eastAsia="Microsoft YaHei" w:hAnsi="Arial" w:cs="Mangal"/>
      <w:sz w:val="28"/>
      <w:szCs w:val="28"/>
    </w:rPr>
  </w:style>
  <w:style w:type="paragraph" w:customStyle="1" w:styleId="Elencoacolori-Colore11">
    <w:name w:val="Elenco a colori - Colore 11"/>
    <w:basedOn w:val="Normale"/>
    <w:pPr>
      <w:ind w:left="720"/>
    </w:p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Mappadocumento1">
    <w:name w:val="Mappa documento1"/>
    <w:basedOn w:val="Normale"/>
    <w:pPr>
      <w:shd w:val="clear" w:color="auto" w:fill="000080"/>
    </w:pPr>
    <w:rPr>
      <w:rFonts w:ascii="Tahoma" w:hAnsi="Tahoma" w:cs="Tahoma"/>
    </w:rPr>
  </w:style>
  <w:style w:type="paragraph" w:customStyle="1" w:styleId="Corpodeltesto21">
    <w:name w:val="Corpo del testo 21"/>
    <w:basedOn w:val="Normale"/>
    <w:pPr>
      <w:jc w:val="right"/>
    </w:pPr>
    <w:rPr>
      <w:sz w:val="24"/>
    </w:rPr>
  </w:style>
  <w:style w:type="paragraph" w:customStyle="1" w:styleId="Corpodeltesto31">
    <w:name w:val="Corpo del testo 31"/>
    <w:basedOn w:val="Normale"/>
    <w:pPr>
      <w:jc w:val="center"/>
    </w:pPr>
    <w:rPr>
      <w:sz w:val="24"/>
    </w:rPr>
  </w:style>
  <w:style w:type="paragraph" w:customStyle="1" w:styleId="Rientrocorpodeltesto21">
    <w:name w:val="Rientro corpo del testo 21"/>
    <w:basedOn w:val="Normale"/>
    <w:pPr>
      <w:spacing w:after="120" w:line="480" w:lineRule="auto"/>
      <w:ind w:left="283"/>
    </w:pPr>
  </w:style>
  <w:style w:type="paragraph" w:styleId="Rientrocorpodeltesto">
    <w:name w:val="Body Text Indent"/>
    <w:basedOn w:val="Normale"/>
    <w:pPr>
      <w:spacing w:after="120"/>
      <w:ind w:left="283"/>
    </w:pPr>
  </w:style>
  <w:style w:type="paragraph" w:styleId="Pidipagina">
    <w:name w:val="footer"/>
    <w:basedOn w:val="Normale"/>
  </w:style>
  <w:style w:type="paragraph" w:customStyle="1" w:styleId="WW-Rigadintestazione">
    <w:name w:val="WW-Riga d'intestazione"/>
    <w:basedOn w:val="Normale"/>
  </w:style>
  <w:style w:type="paragraph" w:styleId="Testofumetto">
    <w:name w:val="Balloon Text"/>
    <w:basedOn w:val="Normale"/>
    <w:rPr>
      <w:rFonts w:ascii="Lucida Grande" w:hAnsi="Lucida Grande" w:cs="Lucida Grande"/>
      <w:sz w:val="18"/>
      <w:szCs w:val="18"/>
    </w:rPr>
  </w:style>
  <w:style w:type="paragraph" w:styleId="NormaleWeb">
    <w:name w:val="Normal (Web)"/>
    <w:basedOn w:val="Normale"/>
    <w:pPr>
      <w:suppressAutoHyphens/>
      <w:spacing w:before="280" w:after="119" w:line="240" w:lineRule="auto"/>
    </w:pPr>
    <w:rPr>
      <w:rFonts w:ascii="Times New Roman" w:eastAsia="Times New Roman" w:hAnsi="Times New Roman" w:cs="Times New Roman"/>
      <w:sz w:val="24"/>
      <w:szCs w:val="24"/>
    </w:rPr>
  </w:style>
  <w:style w:type="paragraph" w:customStyle="1" w:styleId="Default">
    <w:name w:val="Default"/>
    <w:pPr>
      <w:autoSpaceDE w:val="0"/>
      <w:spacing w:line="1" w:lineRule="atLeast"/>
      <w:ind w:leftChars="-1" w:left="-1" w:hangingChars="1" w:hanging="1"/>
      <w:textDirection w:val="btLr"/>
      <w:textAlignment w:val="top"/>
      <w:outlineLvl w:val="0"/>
    </w:pPr>
    <w:rPr>
      <w:rFonts w:ascii="Garamond" w:hAnsi="Garamond" w:cs="Garamond"/>
      <w:color w:val="000000"/>
      <w:position w:val="-1"/>
      <w:sz w:val="24"/>
      <w:szCs w:val="24"/>
      <w:lang w:eastAsia="ar-SA"/>
    </w:rPr>
  </w:style>
  <w:style w:type="paragraph" w:styleId="PreformattatoHTML">
    <w:name w:val="HTML Preformatted"/>
    <w:basedOn w:val="Normale"/>
    <w:pPr>
      <w:suppressAutoHyphens/>
      <w:spacing w:after="0" w:line="240" w:lineRule="auto"/>
    </w:pPr>
    <w:rPr>
      <w:rFonts w:ascii="Courier New" w:eastAsia="Times New Roman" w:hAnsi="Courier New" w:cs="Courier New"/>
      <w:sz w:val="20"/>
      <w:szCs w:val="20"/>
    </w:r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deltesto"/>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Ee9Rtw54gIZEkK/ctRfT+hQkAg==">CgMxLjAyCGguZ2pkZ3hzMgloLjMwajB6bGwyCWguMWZvYjl0ZTgAciExVFhWS0VUQWVNRmRqWjc3ZzhlYzJJaFZqbEZmUVdIdGY=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3399</Words>
  <Characters>19380</Characters>
  <Application>Microsoft Office Word</Application>
  <DocSecurity>0</DocSecurity>
  <Lines>161</Lines>
  <Paragraphs>45</Paragraphs>
  <ScaleCrop>false</ScaleCrop>
  <HeadingPairs>
    <vt:vector size="2" baseType="variant">
      <vt:variant>
        <vt:lpstr>Titolo</vt:lpstr>
      </vt:variant>
      <vt:variant>
        <vt:i4>1</vt:i4>
      </vt:variant>
    </vt:vector>
  </HeadingPairs>
  <TitlesOfParts>
    <vt:vector size="1" baseType="lpstr">
      <vt:lpstr/>
    </vt:vector>
  </TitlesOfParts>
  <Company>CPIA Pisa</Company>
  <LinksUpToDate>false</LinksUpToDate>
  <CharactersWithSpaces>22734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o.colosio</dc:creator>
  <cp:lastModifiedBy>Paolo Gori</cp:lastModifiedBy>
  <cp:revision>32</cp:revision>
  <dcterms:created xsi:type="dcterms:W3CDTF">2021-01-25T11:49:00Z</dcterms:created>
  <dcterms:modified xsi:type="dcterms:W3CDTF">2026-09-10T09:17:00Z</dcterms:modified>
</cp:coreProperties>
</file>