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/>
        <w:drawing>
          <wp:inline distB="0" distT="0" distL="0" distR="0">
            <wp:extent cx="5731200" cy="1155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5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" w:line="266" w:lineRule="auto"/>
        <w:ind w:left="-5" w:right="33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Scheda valutazione titoli</w:t>
      </w:r>
    </w:p>
    <w:p w:rsidR="00000000" w:rsidDel="00000000" w:rsidP="00000000" w:rsidRDefault="00000000" w:rsidRPr="00000000" w14:paraId="00000004">
      <w:pPr>
        <w:spacing w:before="120" w:line="240" w:lineRule="auto"/>
        <w:ind w:left="-6" w:right="45" w:hanging="11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la selezione per la figura di esperto per la realizzazione dei corsi Mooc</w:t>
      </w:r>
    </w:p>
    <w:p w:rsidR="00000000" w:rsidDel="00000000" w:rsidP="00000000" w:rsidRDefault="00000000" w:rsidRPr="00000000" w14:paraId="00000005">
      <w:pPr>
        <w:spacing w:after="107" w:line="266" w:lineRule="auto"/>
        <w:ind w:left="-5" w:right="33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</w:t>
      </w:r>
    </w:p>
    <w:p w:rsidR="00000000" w:rsidDel="00000000" w:rsidP="00000000" w:rsidRDefault="00000000" w:rsidRPr="00000000" w14:paraId="00000007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Cod. Fiscale___________________________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before="280" w:line="240" w:lineRule="auto"/>
        <w:ind w:right="5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dichiara i seguenti titoli come descritti nel Curriculum Vitae allegato alla domanda di partecipazione: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9.0" w:type="dxa"/>
        <w:tblLayout w:type="fixed"/>
        <w:tblLook w:val="0000"/>
      </w:tblPr>
      <w:tblGrid>
        <w:gridCol w:w="567"/>
        <w:gridCol w:w="4536"/>
        <w:gridCol w:w="851"/>
        <w:gridCol w:w="825"/>
        <w:gridCol w:w="1440"/>
        <w:gridCol w:w="1559"/>
        <w:tblGridChange w:id="0">
          <w:tblGrid>
            <w:gridCol w:w="567"/>
            <w:gridCol w:w="4536"/>
            <w:gridCol w:w="851"/>
            <w:gridCol w:w="825"/>
            <w:gridCol w:w="1440"/>
            <w:gridCol w:w="1559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Criteri 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Verifica a cura della commissione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57" w:right="207" w:firstLine="8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Titolo di studio specifico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scuola media superiore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laurea triennale 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ogni voto superiore a 100/110 solo per 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F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284" w:right="162" w:hanging="14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Competenze ed esperienze didattico- metodologiche nella creazione di Mooc.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per ogni Mooc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60" w:right="162" w:hanging="218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Fare parte del Gruppo Tecnico Nazionale ICT 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  <w:t xml:space="preserve">Data e luogo                                                                                                               In fede</w:t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